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4289D" w14:textId="77777777" w:rsidR="00DA3398" w:rsidRDefault="00DA3398">
      <w:pPr>
        <w:rPr>
          <w:b/>
          <w:bCs/>
          <w:color w:val="007434"/>
          <w:sz w:val="28"/>
          <w:szCs w:val="28"/>
          <w:u w:color="007434"/>
        </w:rPr>
      </w:pPr>
      <w:bookmarkStart w:id="0" w:name="_Hlk139879430"/>
      <w:r w:rsidRPr="00933834">
        <w:rPr>
          <w:noProof/>
        </w:rPr>
        <w:drawing>
          <wp:anchor distT="0" distB="0" distL="114300" distR="114300" simplePos="0" relativeHeight="251666432" behindDoc="1" locked="0" layoutInCell="1" allowOverlap="1" wp14:anchorId="48F054A6" wp14:editId="46EC3FA4">
            <wp:simplePos x="0" y="0"/>
            <wp:positionH relativeFrom="margin">
              <wp:posOffset>0</wp:posOffset>
            </wp:positionH>
            <wp:positionV relativeFrom="paragraph">
              <wp:posOffset>164134</wp:posOffset>
            </wp:positionV>
            <wp:extent cx="1003300" cy="802640"/>
            <wp:effectExtent l="0" t="0" r="6350" b="0"/>
            <wp:wrapThrough wrapText="bothSides">
              <wp:wrapPolygon edited="0">
                <wp:start x="0" y="0"/>
                <wp:lineTo x="0" y="21019"/>
                <wp:lineTo x="21327" y="21019"/>
                <wp:lineTo x="21327"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802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B7032D" w14:textId="77777777" w:rsidR="00E16269" w:rsidRDefault="00AF2678">
      <w:pPr>
        <w:rPr>
          <w:b/>
          <w:bCs/>
          <w:color w:val="007434"/>
          <w:sz w:val="28"/>
          <w:szCs w:val="28"/>
          <w:u w:color="007434"/>
        </w:rPr>
      </w:pPr>
      <w:r>
        <w:rPr>
          <w:b/>
          <w:bCs/>
          <w:color w:val="007434"/>
          <w:sz w:val="28"/>
          <w:szCs w:val="28"/>
          <w:u w:color="007434"/>
        </w:rPr>
        <w:t>COORDIFESA PIEMONTE</w:t>
      </w:r>
    </w:p>
    <w:p w14:paraId="26019DA8" w14:textId="77777777" w:rsidR="00E16269" w:rsidRDefault="00AF2678">
      <w:pPr>
        <w:rPr>
          <w:b/>
          <w:bCs/>
          <w:color w:val="007434"/>
          <w:sz w:val="20"/>
          <w:szCs w:val="20"/>
          <w:u w:color="007434"/>
        </w:rPr>
      </w:pPr>
      <w:r>
        <w:rPr>
          <w:b/>
          <w:bCs/>
          <w:color w:val="007434"/>
          <w:sz w:val="20"/>
          <w:szCs w:val="20"/>
          <w:u w:color="007434"/>
        </w:rPr>
        <w:t xml:space="preserve">Piazza </w:t>
      </w:r>
      <w:proofErr w:type="spellStart"/>
      <w:r>
        <w:rPr>
          <w:b/>
          <w:bCs/>
          <w:color w:val="007434"/>
          <w:sz w:val="20"/>
          <w:szCs w:val="20"/>
          <w:u w:color="007434"/>
        </w:rPr>
        <w:t>Zumaglini</w:t>
      </w:r>
      <w:proofErr w:type="spellEnd"/>
      <w:r>
        <w:rPr>
          <w:b/>
          <w:bCs/>
          <w:color w:val="007434"/>
          <w:sz w:val="20"/>
          <w:szCs w:val="20"/>
          <w:u w:color="007434"/>
        </w:rPr>
        <w:t xml:space="preserve"> n. 14 – 13100 Vercelli</w:t>
      </w:r>
    </w:p>
    <w:p w14:paraId="2709F460" w14:textId="77777777" w:rsidR="00E16269" w:rsidRDefault="00AF2678">
      <w:pPr>
        <w:rPr>
          <w:b/>
          <w:bCs/>
          <w:color w:val="007434"/>
          <w:sz w:val="20"/>
          <w:szCs w:val="20"/>
          <w:u w:color="007434"/>
        </w:rPr>
      </w:pPr>
      <w:r>
        <w:rPr>
          <w:b/>
          <w:bCs/>
          <w:color w:val="007434"/>
          <w:sz w:val="20"/>
          <w:szCs w:val="20"/>
          <w:u w:color="007434"/>
        </w:rPr>
        <w:t>c.f. 940438020029</w:t>
      </w:r>
    </w:p>
    <w:p w14:paraId="43F0BF25" w14:textId="77777777" w:rsidR="00E16269" w:rsidRDefault="00D946B3">
      <w:pPr>
        <w:rPr>
          <w:b/>
          <w:bCs/>
          <w:color w:val="007434"/>
          <w:sz w:val="20"/>
          <w:szCs w:val="20"/>
          <w:u w:color="007434"/>
        </w:rPr>
      </w:pPr>
      <w:hyperlink r:id="rId9" w:history="1">
        <w:r w:rsidR="00AF2678">
          <w:rPr>
            <w:rStyle w:val="Hyperlink0"/>
          </w:rPr>
          <w:t>piemonte@coordifesa.it</w:t>
        </w:r>
      </w:hyperlink>
      <w:r w:rsidR="00AF2678">
        <w:rPr>
          <w:b/>
          <w:bCs/>
          <w:color w:val="007434"/>
          <w:sz w:val="20"/>
          <w:szCs w:val="20"/>
          <w:u w:color="007434"/>
        </w:rPr>
        <w:t xml:space="preserve"> - </w:t>
      </w:r>
      <w:hyperlink r:id="rId10" w:history="1">
        <w:r w:rsidR="00AF2678">
          <w:rPr>
            <w:rStyle w:val="Hyperlink0"/>
          </w:rPr>
          <w:t>piemonte@pec.coordifesa.it</w:t>
        </w:r>
      </w:hyperlink>
    </w:p>
    <w:p w14:paraId="05E1D818" w14:textId="77777777" w:rsidR="00E16269" w:rsidRDefault="00E16269">
      <w:pPr>
        <w:rPr>
          <w:color w:val="1F497D"/>
          <w:u w:color="1F497D"/>
        </w:rPr>
      </w:pPr>
    </w:p>
    <w:p w14:paraId="442BC88A" w14:textId="77777777" w:rsidR="00860FA7" w:rsidRDefault="00860FA7">
      <w:pPr>
        <w:jc w:val="center"/>
        <w:rPr>
          <w:color w:val="2F5496" w:themeColor="accent1" w:themeShade="BF"/>
          <w:sz w:val="44"/>
          <w:szCs w:val="44"/>
          <w:u w:color="1F497D"/>
        </w:rPr>
      </w:pPr>
    </w:p>
    <w:p w14:paraId="5EB93C55" w14:textId="77777777" w:rsidR="00D61AB4" w:rsidRDefault="00D61AB4">
      <w:pPr>
        <w:jc w:val="center"/>
        <w:rPr>
          <w:color w:val="2F5496" w:themeColor="accent1" w:themeShade="BF"/>
          <w:sz w:val="44"/>
          <w:szCs w:val="44"/>
          <w:u w:color="1F497D"/>
        </w:rPr>
      </w:pPr>
    </w:p>
    <w:p w14:paraId="034C7FCB" w14:textId="77777777" w:rsidR="00E16269" w:rsidRPr="004A28CE" w:rsidRDefault="00AF2678">
      <w:pPr>
        <w:jc w:val="center"/>
        <w:rPr>
          <w:color w:val="2F5496" w:themeColor="accent1" w:themeShade="BF"/>
          <w:sz w:val="44"/>
          <w:szCs w:val="44"/>
          <w:u w:color="1F497D"/>
        </w:rPr>
      </w:pPr>
      <w:r w:rsidRPr="004A28CE">
        <w:rPr>
          <w:color w:val="2F5496" w:themeColor="accent1" w:themeShade="BF"/>
          <w:sz w:val="44"/>
          <w:szCs w:val="44"/>
          <w:u w:color="1F497D"/>
        </w:rPr>
        <w:t>NEWSLETTER COORDIFESA PIEMONTE</w:t>
      </w:r>
    </w:p>
    <w:p w14:paraId="28CF4C57" w14:textId="77777777" w:rsidR="00E16269" w:rsidRPr="004A28CE" w:rsidRDefault="00CA4EEE" w:rsidP="00CA4EEE">
      <w:pPr>
        <w:jc w:val="center"/>
        <w:rPr>
          <w:color w:val="2F5496" w:themeColor="accent1" w:themeShade="BF"/>
          <w:sz w:val="44"/>
          <w:szCs w:val="44"/>
          <w:u w:color="1F497D"/>
        </w:rPr>
      </w:pPr>
      <w:r w:rsidRPr="004A28CE">
        <w:rPr>
          <w:color w:val="2F5496" w:themeColor="accent1" w:themeShade="BF"/>
          <w:sz w:val="44"/>
          <w:szCs w:val="44"/>
          <w:u w:color="1F497D"/>
        </w:rPr>
        <w:t xml:space="preserve">n. </w:t>
      </w:r>
      <w:r w:rsidR="00713589">
        <w:rPr>
          <w:color w:val="2F5496" w:themeColor="accent1" w:themeShade="BF"/>
          <w:sz w:val="44"/>
          <w:szCs w:val="44"/>
          <w:u w:color="1F497D"/>
        </w:rPr>
        <w:t>7/8</w:t>
      </w:r>
      <w:r w:rsidRPr="004A28CE">
        <w:rPr>
          <w:color w:val="2F5496" w:themeColor="accent1" w:themeShade="BF"/>
          <w:sz w:val="44"/>
          <w:szCs w:val="44"/>
          <w:u w:color="1F497D"/>
        </w:rPr>
        <w:t xml:space="preserve"> – </w:t>
      </w:r>
      <w:r w:rsidR="00561145">
        <w:rPr>
          <w:color w:val="2F5496" w:themeColor="accent1" w:themeShade="BF"/>
          <w:sz w:val="44"/>
          <w:szCs w:val="44"/>
          <w:u w:color="1F497D"/>
        </w:rPr>
        <w:t>luglio e agost</w:t>
      </w:r>
      <w:r w:rsidR="009E0F55">
        <w:rPr>
          <w:color w:val="2F5496" w:themeColor="accent1" w:themeShade="BF"/>
          <w:sz w:val="44"/>
          <w:szCs w:val="44"/>
          <w:u w:color="1F497D"/>
        </w:rPr>
        <w:t>o</w:t>
      </w:r>
      <w:r w:rsidRPr="004A28CE">
        <w:rPr>
          <w:color w:val="2F5496" w:themeColor="accent1" w:themeShade="BF"/>
          <w:sz w:val="44"/>
          <w:szCs w:val="44"/>
          <w:u w:color="1F497D"/>
        </w:rPr>
        <w:t xml:space="preserve"> 202</w:t>
      </w:r>
      <w:r w:rsidR="009B62B4">
        <w:rPr>
          <w:color w:val="2F5496" w:themeColor="accent1" w:themeShade="BF"/>
          <w:sz w:val="44"/>
          <w:szCs w:val="44"/>
          <w:u w:color="1F497D"/>
        </w:rPr>
        <w:t>4</w:t>
      </w:r>
    </w:p>
    <w:p w14:paraId="33B064EC" w14:textId="77777777" w:rsidR="00E16269" w:rsidRDefault="00E16269">
      <w:pPr>
        <w:rPr>
          <w:color w:val="1F497D"/>
          <w:u w:color="1F497D"/>
        </w:rPr>
      </w:pPr>
    </w:p>
    <w:p w14:paraId="111C8EE0" w14:textId="77777777" w:rsidR="005E2710" w:rsidRDefault="005E2710">
      <w:pPr>
        <w:rPr>
          <w:color w:val="1F497D"/>
          <w:u w:color="1F497D"/>
        </w:rPr>
      </w:pPr>
    </w:p>
    <w:p w14:paraId="0FA1D263" w14:textId="77777777" w:rsidR="00D61AB4" w:rsidRDefault="00D61AB4">
      <w:pPr>
        <w:rPr>
          <w:color w:val="1F497D"/>
          <w:u w:color="1F497D"/>
        </w:rPr>
      </w:pPr>
    </w:p>
    <w:p w14:paraId="4E10DD7B" w14:textId="77777777" w:rsidR="00163E8F" w:rsidRDefault="00163E8F" w:rsidP="00EA54F2">
      <w:pPr>
        <w:jc w:val="both"/>
        <w:rPr>
          <w:color w:val="2F5496" w:themeColor="accent1" w:themeShade="BF"/>
        </w:rPr>
      </w:pPr>
    </w:p>
    <w:p w14:paraId="780D9664" w14:textId="77777777" w:rsidR="00163E8F" w:rsidRDefault="004B3C62" w:rsidP="00EA54F2">
      <w:pPr>
        <w:jc w:val="both"/>
        <w:rPr>
          <w:color w:val="2F5496" w:themeColor="accent1" w:themeShade="BF"/>
        </w:rPr>
      </w:pPr>
      <w:r>
        <w:rPr>
          <w:noProof/>
        </w:rPr>
        <w:drawing>
          <wp:anchor distT="0" distB="0" distL="114300" distR="114300" simplePos="0" relativeHeight="251697152" behindDoc="0" locked="0" layoutInCell="1" allowOverlap="1" wp14:anchorId="70526086" wp14:editId="234DEEBD">
            <wp:simplePos x="0" y="0"/>
            <wp:positionH relativeFrom="column">
              <wp:posOffset>3479</wp:posOffset>
            </wp:positionH>
            <wp:positionV relativeFrom="paragraph">
              <wp:posOffset>-331</wp:posOffset>
            </wp:positionV>
            <wp:extent cx="2854325" cy="1598295"/>
            <wp:effectExtent l="0" t="0" r="3175" b="190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4325" cy="1598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4F6AF2" w14:textId="77777777" w:rsidR="008F29CA" w:rsidRDefault="009B3B06" w:rsidP="00A10577">
      <w:pPr>
        <w:jc w:val="both"/>
        <w:rPr>
          <w:color w:val="1F497D"/>
          <w:sz w:val="36"/>
          <w:szCs w:val="36"/>
          <w:u w:color="1F497D"/>
        </w:rPr>
      </w:pPr>
      <w:r>
        <w:rPr>
          <w:color w:val="1F497D"/>
          <w:sz w:val="36"/>
          <w:szCs w:val="36"/>
          <w:u w:color="1F497D"/>
        </w:rPr>
        <w:t>NUOVA CONCESSIONE DI CONTRIBUTI AGEA SULLE POLIZZE DEI VEGETALI 2022</w:t>
      </w:r>
    </w:p>
    <w:p w14:paraId="4DC6A00D" w14:textId="77777777" w:rsidR="00FF4AFE" w:rsidRDefault="00FF4AFE" w:rsidP="00A10577">
      <w:pPr>
        <w:jc w:val="both"/>
        <w:rPr>
          <w:color w:val="1F497D"/>
          <w:sz w:val="36"/>
          <w:szCs w:val="36"/>
          <w:u w:color="1F497D"/>
        </w:rPr>
      </w:pPr>
    </w:p>
    <w:p w14:paraId="57F70044" w14:textId="77777777" w:rsidR="008C0D04" w:rsidRDefault="008C0D04" w:rsidP="00A10577">
      <w:pPr>
        <w:jc w:val="both"/>
        <w:rPr>
          <w:color w:val="1F497D"/>
          <w:sz w:val="36"/>
          <w:szCs w:val="36"/>
          <w:u w:color="1F497D"/>
        </w:rPr>
      </w:pPr>
    </w:p>
    <w:p w14:paraId="39D21FF9" w14:textId="77777777" w:rsidR="008F29CA" w:rsidRDefault="008F29CA" w:rsidP="00A10577">
      <w:pPr>
        <w:jc w:val="both"/>
        <w:rPr>
          <w:color w:val="1F497D"/>
          <w:sz w:val="36"/>
          <w:szCs w:val="36"/>
          <w:u w:color="1F497D"/>
        </w:rPr>
      </w:pPr>
    </w:p>
    <w:p w14:paraId="4D21632E" w14:textId="77777777" w:rsidR="008C0D04" w:rsidRDefault="00091753" w:rsidP="00A10577">
      <w:pPr>
        <w:jc w:val="both"/>
        <w:rPr>
          <w:color w:val="1F497D"/>
          <w:u w:color="1F497D"/>
        </w:rPr>
      </w:pPr>
      <w:r>
        <w:rPr>
          <w:color w:val="1F497D"/>
          <w:u w:color="1F497D"/>
        </w:rPr>
        <w:t xml:space="preserve">Finalmente </w:t>
      </w:r>
      <w:r w:rsidR="009B3B06">
        <w:rPr>
          <w:color w:val="1F497D"/>
          <w:u w:color="1F497D"/>
        </w:rPr>
        <w:t>AGEA ha avuto a disposizione le risorse per riprendere i pagamenti dei contributi sulle polizze contro le avversità atmosferiche delle produzioni vegetali 2022.</w:t>
      </w:r>
    </w:p>
    <w:p w14:paraId="14E6BFBE" w14:textId="77777777" w:rsidR="005C31AB" w:rsidRDefault="005C31AB" w:rsidP="00A10577">
      <w:pPr>
        <w:jc w:val="both"/>
        <w:rPr>
          <w:color w:val="1F497D"/>
          <w:u w:color="1F497D"/>
        </w:rPr>
      </w:pPr>
      <w:r>
        <w:rPr>
          <w:color w:val="1F497D"/>
          <w:u w:color="1F497D"/>
        </w:rPr>
        <w:t>L’impegno finanziario</w:t>
      </w:r>
      <w:r w:rsidR="00E34BE2">
        <w:rPr>
          <w:color w:val="1F497D"/>
          <w:u w:color="1F497D"/>
        </w:rPr>
        <w:t xml:space="preserve"> aggiuntivo</w:t>
      </w:r>
      <w:r>
        <w:rPr>
          <w:color w:val="1F497D"/>
          <w:u w:color="1F497D"/>
        </w:rPr>
        <w:t xml:space="preserve"> </w:t>
      </w:r>
      <w:r w:rsidR="00091753">
        <w:rPr>
          <w:color w:val="1F497D"/>
          <w:u w:color="1F497D"/>
        </w:rPr>
        <w:t xml:space="preserve">reperito dal Ministero </w:t>
      </w:r>
      <w:r>
        <w:rPr>
          <w:color w:val="1F497D"/>
          <w:u w:color="1F497D"/>
        </w:rPr>
        <w:t>per chiudere il 2022 è di circa 126 milioni di euro che portano la spesa complessiva per l’annualità in questione ad € 356.303.470,77.</w:t>
      </w:r>
    </w:p>
    <w:p w14:paraId="7356A24E" w14:textId="77777777" w:rsidR="005C31AB" w:rsidRDefault="005C31AB" w:rsidP="00A10577">
      <w:pPr>
        <w:jc w:val="both"/>
        <w:rPr>
          <w:color w:val="1F497D"/>
          <w:u w:color="1F497D"/>
        </w:rPr>
      </w:pPr>
      <w:r>
        <w:rPr>
          <w:color w:val="1F497D"/>
          <w:u w:color="1F497D"/>
        </w:rPr>
        <w:t xml:space="preserve">Ora AGEA ha emesso un provvedimento di concessione </w:t>
      </w:r>
      <w:r w:rsidR="0078446F">
        <w:rPr>
          <w:color w:val="1F497D"/>
          <w:u w:color="1F497D"/>
        </w:rPr>
        <w:t xml:space="preserve">(n. 63312 del 20/08/2024) </w:t>
      </w:r>
      <w:r>
        <w:rPr>
          <w:color w:val="1F497D"/>
          <w:u w:color="1F497D"/>
        </w:rPr>
        <w:t>per € 50.288.604,07</w:t>
      </w:r>
      <w:r w:rsidR="00091753">
        <w:rPr>
          <w:color w:val="1F497D"/>
          <w:u w:color="1F497D"/>
        </w:rPr>
        <w:t xml:space="preserve"> a livello nazionale</w:t>
      </w:r>
      <w:r w:rsidR="0078446F">
        <w:rPr>
          <w:color w:val="1F497D"/>
          <w:u w:color="1F497D"/>
        </w:rPr>
        <w:t xml:space="preserve">, di cui € 579.884,91 sono destinati agli agricoltori associati ai 4 Consorzi di difesa di </w:t>
      </w:r>
      <w:proofErr w:type="spellStart"/>
      <w:r w:rsidR="0078446F">
        <w:rPr>
          <w:color w:val="1F497D"/>
          <w:u w:color="1F497D"/>
        </w:rPr>
        <w:t>Coordifesa</w:t>
      </w:r>
      <w:proofErr w:type="spellEnd"/>
      <w:r w:rsidR="0078446F">
        <w:rPr>
          <w:color w:val="1F497D"/>
          <w:u w:color="1F497D"/>
        </w:rPr>
        <w:t xml:space="preserve"> Piemonte.</w:t>
      </w:r>
    </w:p>
    <w:p w14:paraId="5D9D72B6" w14:textId="77777777" w:rsidR="0078446F" w:rsidRDefault="0078446F" w:rsidP="00A10577">
      <w:pPr>
        <w:jc w:val="both"/>
        <w:rPr>
          <w:color w:val="1F497D"/>
          <w:u w:color="1F497D"/>
        </w:rPr>
      </w:pPr>
      <w:r>
        <w:rPr>
          <w:color w:val="1F497D"/>
          <w:u w:color="1F497D"/>
        </w:rPr>
        <w:t>Le somme concesse perverranno a coloro che finora non avevano ancora ricevuto l’acconto contributivo pari al 39% della spesa per i premi assicurativi amme</w:t>
      </w:r>
      <w:r w:rsidR="000E26A0">
        <w:rPr>
          <w:color w:val="1F497D"/>
          <w:u w:color="1F497D"/>
        </w:rPr>
        <w:t>ss</w:t>
      </w:r>
      <w:r>
        <w:rPr>
          <w:color w:val="1F497D"/>
          <w:u w:color="1F497D"/>
        </w:rPr>
        <w:t>a a contributo.</w:t>
      </w:r>
    </w:p>
    <w:p w14:paraId="7C468B00" w14:textId="77777777" w:rsidR="0078446F" w:rsidRDefault="0078446F" w:rsidP="00A10577">
      <w:pPr>
        <w:jc w:val="both"/>
        <w:rPr>
          <w:color w:val="1F497D"/>
          <w:u w:color="1F497D"/>
        </w:rPr>
      </w:pPr>
      <w:r>
        <w:rPr>
          <w:color w:val="1F497D"/>
          <w:u w:color="1F497D"/>
        </w:rPr>
        <w:t xml:space="preserve">L’attuale </w:t>
      </w:r>
      <w:r w:rsidR="000469B3">
        <w:rPr>
          <w:color w:val="1F497D"/>
          <w:u w:color="1F497D"/>
        </w:rPr>
        <w:t>pagamento ammonta invece al 52% della spesa ammessa relativamente a polizze che coprivano 3 o più avversità atmosferiche e al 48% della spesa ammessa per le polizze a 2 avversità.</w:t>
      </w:r>
    </w:p>
    <w:p w14:paraId="394F8BDE" w14:textId="77777777" w:rsidR="000469B3" w:rsidRDefault="000469B3" w:rsidP="00A10577">
      <w:pPr>
        <w:jc w:val="both"/>
        <w:rPr>
          <w:color w:val="1F497D"/>
          <w:u w:color="1F497D"/>
        </w:rPr>
      </w:pPr>
      <w:r>
        <w:rPr>
          <w:color w:val="1F497D"/>
          <w:u w:color="1F497D"/>
        </w:rPr>
        <w:t>Per poter ricevere celermente il bonifico di AGEA sul proprio conto corrente bancario gli agricoltori devono presentare quanto prima la domanda di pagamento mediante il proprio Centro di Assistenza Agricola (CAA). I primi bonifici da parte di AGEA riguarderanno le domante di pagamento presentate entro il 12 settembre.</w:t>
      </w:r>
    </w:p>
    <w:p w14:paraId="3BB589B5" w14:textId="77777777" w:rsidR="00E521A4" w:rsidRPr="00E521A4" w:rsidRDefault="00E521A4" w:rsidP="00E521A4">
      <w:pPr>
        <w:jc w:val="both"/>
        <w:rPr>
          <w:rFonts w:eastAsia="Times New Roman"/>
          <w:color w:val="2F5496"/>
        </w:rPr>
      </w:pPr>
      <w:r w:rsidRPr="00E521A4">
        <w:rPr>
          <w:rFonts w:eastAsia="Times New Roman"/>
          <w:color w:val="2F5496"/>
        </w:rPr>
        <w:t>Quindi è importante accertarsi che il proprio CAA abbia presentato la domanda, in quanto, in carenza di domanda, il pagamento non avviene.</w:t>
      </w:r>
    </w:p>
    <w:p w14:paraId="3E70B839" w14:textId="77777777" w:rsidR="00DF62C3" w:rsidRPr="009B3B06" w:rsidRDefault="00DF62C3" w:rsidP="00A10577">
      <w:pPr>
        <w:jc w:val="both"/>
        <w:rPr>
          <w:color w:val="1F497D"/>
          <w:u w:color="1F497D"/>
        </w:rPr>
      </w:pPr>
      <w:r>
        <w:rPr>
          <w:color w:val="1F497D"/>
          <w:u w:color="1F497D"/>
        </w:rPr>
        <w:t>Per tutti coloro che hanno invece avuto l’acconto contributivo</w:t>
      </w:r>
      <w:r w:rsidR="00091753">
        <w:rPr>
          <w:color w:val="1F497D"/>
          <w:u w:color="1F497D"/>
        </w:rPr>
        <w:t>,</w:t>
      </w:r>
      <w:r>
        <w:rPr>
          <w:color w:val="1F497D"/>
          <w:u w:color="1F497D"/>
        </w:rPr>
        <w:t xml:space="preserve"> AGEA effettuerà un pagamento a saldo per portare la contribuzione al 52% o al 48% della spesa assicurativa ammessa a contributo. Al momento non sono noti </w:t>
      </w:r>
      <w:r w:rsidR="00E34BE2">
        <w:rPr>
          <w:color w:val="1F497D"/>
          <w:u w:color="1F497D"/>
        </w:rPr>
        <w:t>i tempi di pagamento.</w:t>
      </w:r>
    </w:p>
    <w:p w14:paraId="055849E3" w14:textId="77777777" w:rsidR="00E34BE2" w:rsidRDefault="00E34BE2" w:rsidP="00E34BE2">
      <w:pPr>
        <w:jc w:val="both"/>
        <w:rPr>
          <w:color w:val="1F497D"/>
          <w:u w:color="1F497D"/>
        </w:rPr>
      </w:pPr>
      <w:r>
        <w:rPr>
          <w:color w:val="1F497D"/>
          <w:u w:color="1F497D"/>
        </w:rPr>
        <w:t>Maggiori informazioni sui pagamenti in arrivo possono essere richieste ai Consorzi di difesa di appartenenza.</w:t>
      </w:r>
    </w:p>
    <w:p w14:paraId="27174183" w14:textId="77777777" w:rsidR="008C0D04" w:rsidRPr="009B3B06" w:rsidRDefault="008C0D04" w:rsidP="00A10577">
      <w:pPr>
        <w:jc w:val="both"/>
        <w:rPr>
          <w:color w:val="1F497D"/>
          <w:u w:color="1F497D"/>
        </w:rPr>
      </w:pPr>
    </w:p>
    <w:p w14:paraId="42391355" w14:textId="77777777" w:rsidR="00E42320" w:rsidRPr="009B3B06" w:rsidRDefault="00E42320" w:rsidP="00A10577">
      <w:pPr>
        <w:jc w:val="both"/>
        <w:rPr>
          <w:color w:val="1F497D"/>
          <w:u w:color="1F497D"/>
        </w:rPr>
      </w:pPr>
    </w:p>
    <w:p w14:paraId="22A78E6E" w14:textId="77777777" w:rsidR="00E42320" w:rsidRPr="009B3B06" w:rsidRDefault="00E42320" w:rsidP="00A10577">
      <w:pPr>
        <w:jc w:val="both"/>
        <w:rPr>
          <w:color w:val="1F497D"/>
          <w:u w:color="1F497D"/>
        </w:rPr>
      </w:pPr>
    </w:p>
    <w:p w14:paraId="110FD0AE" w14:textId="77777777" w:rsidR="005E2710" w:rsidRPr="009B3B06" w:rsidRDefault="005E2710" w:rsidP="00A10577">
      <w:pPr>
        <w:jc w:val="both"/>
        <w:rPr>
          <w:color w:val="1F497D"/>
          <w:u w:color="1F497D"/>
        </w:rPr>
      </w:pPr>
    </w:p>
    <w:p w14:paraId="26C557F6" w14:textId="77777777" w:rsidR="009222EF" w:rsidRDefault="006C4800" w:rsidP="00A10577">
      <w:pPr>
        <w:jc w:val="both"/>
        <w:rPr>
          <w:color w:val="1F497D"/>
          <w:sz w:val="36"/>
          <w:szCs w:val="36"/>
          <w:u w:color="1F497D"/>
        </w:rPr>
      </w:pPr>
      <w:r>
        <w:rPr>
          <w:noProof/>
        </w:rPr>
        <w:lastRenderedPageBreak/>
        <w:drawing>
          <wp:anchor distT="57150" distB="57150" distL="57150" distR="57150" simplePos="0" relativeHeight="251699200" behindDoc="0" locked="0" layoutInCell="1" allowOverlap="1" wp14:anchorId="7FCC9E73" wp14:editId="67E7A127">
            <wp:simplePos x="0" y="0"/>
            <wp:positionH relativeFrom="margin">
              <wp:align>left</wp:align>
            </wp:positionH>
            <wp:positionV relativeFrom="line">
              <wp:posOffset>58420</wp:posOffset>
            </wp:positionV>
            <wp:extent cx="2782570" cy="1073150"/>
            <wp:effectExtent l="0" t="0" r="0" b="0"/>
            <wp:wrapSquare wrapText="bothSides" distT="57150" distB="57150" distL="57150" distR="57150"/>
            <wp:docPr id="1073741827" name="officeArt object" descr="Fondo AgriCat"/>
            <wp:cNvGraphicFramePr/>
            <a:graphic xmlns:a="http://schemas.openxmlformats.org/drawingml/2006/main">
              <a:graphicData uri="http://schemas.openxmlformats.org/drawingml/2006/picture">
                <pic:pic xmlns:pic="http://schemas.openxmlformats.org/drawingml/2006/picture">
                  <pic:nvPicPr>
                    <pic:cNvPr id="1073741827" name="Fondo AgriCat" descr="Fondo AgriCat"/>
                    <pic:cNvPicPr>
                      <a:picLocks noChangeAspect="1"/>
                    </pic:cNvPicPr>
                  </pic:nvPicPr>
                  <pic:blipFill>
                    <a:blip r:embed="rId12"/>
                    <a:stretch>
                      <a:fillRect/>
                    </a:stretch>
                  </pic:blipFill>
                  <pic:spPr>
                    <a:xfrm>
                      <a:off x="0" y="0"/>
                      <a:ext cx="2813616" cy="1085252"/>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BCC4D68" w14:textId="77777777" w:rsidR="00A074E2" w:rsidRDefault="001C621D" w:rsidP="00A10577">
      <w:pPr>
        <w:jc w:val="both"/>
        <w:rPr>
          <w:color w:val="1F497D"/>
          <w:sz w:val="36"/>
          <w:szCs w:val="36"/>
          <w:u w:color="1F497D"/>
        </w:rPr>
      </w:pPr>
      <w:r>
        <w:rPr>
          <w:color w:val="1F497D"/>
          <w:sz w:val="36"/>
          <w:szCs w:val="36"/>
          <w:u w:color="1F497D"/>
        </w:rPr>
        <w:t>Primi dati relativi agli indennizzi 2023 in favore degli agricoltori</w:t>
      </w:r>
    </w:p>
    <w:p w14:paraId="67C29533" w14:textId="77777777" w:rsidR="004C4483" w:rsidRDefault="004C4483" w:rsidP="00A10577">
      <w:pPr>
        <w:jc w:val="both"/>
        <w:rPr>
          <w:color w:val="1F497D"/>
          <w:sz w:val="36"/>
          <w:szCs w:val="36"/>
          <w:u w:color="1F497D"/>
        </w:rPr>
      </w:pPr>
    </w:p>
    <w:p w14:paraId="2EE2C0A3" w14:textId="77777777" w:rsidR="00056C0B" w:rsidRDefault="00056C0B" w:rsidP="00A10577">
      <w:pPr>
        <w:jc w:val="both"/>
        <w:rPr>
          <w:color w:val="1F497D"/>
          <w:sz w:val="36"/>
          <w:szCs w:val="36"/>
          <w:u w:color="1F497D"/>
        </w:rPr>
      </w:pPr>
    </w:p>
    <w:p w14:paraId="4C04F166" w14:textId="77777777" w:rsidR="00FD6901" w:rsidRPr="00521D09" w:rsidRDefault="001C621D" w:rsidP="00E10F9F">
      <w:pPr>
        <w:jc w:val="both"/>
        <w:rPr>
          <w:color w:val="2F5496"/>
          <w:u w:color="2F5496"/>
        </w:rPr>
      </w:pPr>
      <w:r w:rsidRPr="00521D09">
        <w:rPr>
          <w:color w:val="2F5496"/>
          <w:u w:color="2F5496"/>
        </w:rPr>
        <w:t>Nell’ambito dei lavori avviati dal Ministero per la definizione del Piano di Gestione dei Rischi Agricoli 2025 è stato istituito un gruppo tecnico di lavoro che ha tenuto la sua prima riunione lo scorso 6 agosto.</w:t>
      </w:r>
    </w:p>
    <w:p w14:paraId="74ADBB21" w14:textId="77777777" w:rsidR="001C621D" w:rsidRPr="00521D09" w:rsidRDefault="001C621D" w:rsidP="00E10F9F">
      <w:pPr>
        <w:jc w:val="both"/>
        <w:rPr>
          <w:color w:val="2F5496"/>
          <w:u w:color="2F5496"/>
        </w:rPr>
      </w:pPr>
      <w:r w:rsidRPr="00521D09">
        <w:rPr>
          <w:color w:val="2F5496"/>
          <w:u w:color="2F5496"/>
        </w:rPr>
        <w:t xml:space="preserve">In primo luogo è stato fatto il punto sugli indennizzi che AGRICAT sta erogando agli agricoltori danneggiati </w:t>
      </w:r>
      <w:r w:rsidR="005D1FC3" w:rsidRPr="00521D09">
        <w:rPr>
          <w:color w:val="2F5496"/>
          <w:u w:color="2F5496"/>
        </w:rPr>
        <w:t>per il</w:t>
      </w:r>
      <w:r w:rsidRPr="00521D09">
        <w:rPr>
          <w:color w:val="2F5496"/>
          <w:u w:color="2F5496"/>
        </w:rPr>
        <w:t xml:space="preserve"> 2023.</w:t>
      </w:r>
    </w:p>
    <w:p w14:paraId="47F0E277" w14:textId="77777777" w:rsidR="001C621D" w:rsidRPr="00521D09" w:rsidRDefault="00174D5B" w:rsidP="00E10F9F">
      <w:pPr>
        <w:jc w:val="both"/>
        <w:rPr>
          <w:color w:val="2F5496"/>
          <w:u w:color="2F5496"/>
        </w:rPr>
      </w:pPr>
      <w:r w:rsidRPr="00521D09">
        <w:rPr>
          <w:color w:val="2F5496"/>
          <w:u w:color="2F5496"/>
        </w:rPr>
        <w:t xml:space="preserve">L’episodio più grave è stato rappresentato dall’alluvione in Emilia Romagna, per il quale il Fondo AGRICAT ha beneficiato di una dotazione finanziaria aggiuntiva </w:t>
      </w:r>
      <w:r w:rsidR="00E405D9" w:rsidRPr="00521D09">
        <w:rPr>
          <w:color w:val="2F5496"/>
          <w:u w:color="2F5496"/>
        </w:rPr>
        <w:t xml:space="preserve">di 50 milioni di euro </w:t>
      </w:r>
      <w:r w:rsidRPr="00521D09">
        <w:rPr>
          <w:color w:val="2F5496"/>
          <w:u w:color="2F5496"/>
        </w:rPr>
        <w:t>stanziata dalla legge</w:t>
      </w:r>
      <w:r w:rsidR="00E405D9" w:rsidRPr="00521D09">
        <w:rPr>
          <w:color w:val="2F5496"/>
          <w:u w:color="2F5496"/>
        </w:rPr>
        <w:t xml:space="preserve"> straordinaria</w:t>
      </w:r>
      <w:r w:rsidRPr="00521D09">
        <w:rPr>
          <w:color w:val="2F5496"/>
          <w:u w:color="2F5496"/>
        </w:rPr>
        <w:t xml:space="preserve"> 100 del 31/07/2023</w:t>
      </w:r>
      <w:r w:rsidR="00E405D9" w:rsidRPr="00521D09">
        <w:rPr>
          <w:color w:val="2F5496"/>
          <w:u w:color="2F5496"/>
        </w:rPr>
        <w:t xml:space="preserve">. Delle quasi 6.000 denunce presentate solo 2.300 circa hanno generato un indennizzo in favore degli agricoltori che in totale dovrebbero ricevere circa 34,5 milioni di euro. </w:t>
      </w:r>
    </w:p>
    <w:p w14:paraId="7F2CC445" w14:textId="77777777" w:rsidR="001510C2" w:rsidRPr="00521D09" w:rsidRDefault="00E405D9" w:rsidP="00E10F9F">
      <w:pPr>
        <w:jc w:val="both"/>
        <w:rPr>
          <w:color w:val="2F5496"/>
          <w:u w:color="2F5496"/>
        </w:rPr>
      </w:pPr>
      <w:r w:rsidRPr="00521D09">
        <w:rPr>
          <w:color w:val="2F5496"/>
          <w:u w:color="2F5496"/>
        </w:rPr>
        <w:t>Inoltre vi sono stat</w:t>
      </w:r>
      <w:r w:rsidR="001F4A18">
        <w:rPr>
          <w:color w:val="2F5496"/>
          <w:u w:color="2F5496"/>
        </w:rPr>
        <w:t>i</w:t>
      </w:r>
      <w:r w:rsidRPr="00521D09">
        <w:rPr>
          <w:color w:val="2F5496"/>
          <w:u w:color="2F5496"/>
        </w:rPr>
        <w:t xml:space="preserve"> anche altri eventi alluvionali non rientranti nella legge 100/2023 che hanno comportato indennizzi per 9,8 milioni di euro.</w:t>
      </w:r>
    </w:p>
    <w:p w14:paraId="7372917C" w14:textId="77777777" w:rsidR="00E405D9" w:rsidRPr="00521D09" w:rsidRDefault="0027680D" w:rsidP="00E10F9F">
      <w:pPr>
        <w:jc w:val="both"/>
        <w:rPr>
          <w:color w:val="2F5496"/>
          <w:u w:color="2F5496"/>
        </w:rPr>
      </w:pPr>
      <w:r w:rsidRPr="00521D09">
        <w:rPr>
          <w:color w:val="2F5496"/>
          <w:u w:color="2F5496"/>
        </w:rPr>
        <w:t>Per quanto riguarda i danni da gelate e brinate gli indennizzi ammontano a circa 4,8 milioni di euro mentre per la siccità sarà erogat</w:t>
      </w:r>
      <w:r w:rsidR="00091753">
        <w:rPr>
          <w:color w:val="2F5496"/>
          <w:u w:color="2F5496"/>
        </w:rPr>
        <w:t>o</w:t>
      </w:r>
      <w:r w:rsidRPr="00521D09">
        <w:rPr>
          <w:color w:val="2F5496"/>
          <w:u w:color="2F5496"/>
        </w:rPr>
        <w:t xml:space="preserve"> ai danneggiati un importo </w:t>
      </w:r>
      <w:r w:rsidR="00091753">
        <w:rPr>
          <w:color w:val="2F5496"/>
          <w:u w:color="2F5496"/>
        </w:rPr>
        <w:t xml:space="preserve">di </w:t>
      </w:r>
      <w:r w:rsidRPr="00521D09">
        <w:rPr>
          <w:color w:val="2F5496"/>
          <w:u w:color="2F5496"/>
        </w:rPr>
        <w:t>poco superiore ai 200.000 euro.</w:t>
      </w:r>
    </w:p>
    <w:p w14:paraId="0D443D28" w14:textId="77777777" w:rsidR="0027680D" w:rsidRPr="00521D09" w:rsidRDefault="00EB4434" w:rsidP="00E10F9F">
      <w:pPr>
        <w:jc w:val="both"/>
        <w:rPr>
          <w:color w:val="2F5496"/>
          <w:u w:color="2F5496"/>
        </w:rPr>
      </w:pPr>
      <w:r w:rsidRPr="00521D09">
        <w:rPr>
          <w:color w:val="2F5496"/>
          <w:u w:color="2F5496"/>
        </w:rPr>
        <w:t>In totale gli indennizzi 2023 ammontano a circa 14,9 milioni di euro + 34,5 per l’alluvione in Emilia Romagna, a fronte di una disponibilità di</w:t>
      </w:r>
      <w:r w:rsidR="00B866A7" w:rsidRPr="00521D09">
        <w:rPr>
          <w:color w:val="2F5496"/>
          <w:u w:color="2F5496"/>
        </w:rPr>
        <w:t xml:space="preserve"> circa </w:t>
      </w:r>
      <w:r w:rsidRPr="00521D09">
        <w:rPr>
          <w:color w:val="2F5496"/>
          <w:u w:color="2F5496"/>
        </w:rPr>
        <w:t>361</w:t>
      </w:r>
      <w:r w:rsidR="00B866A7" w:rsidRPr="00521D09">
        <w:rPr>
          <w:color w:val="2F5496"/>
          <w:u w:color="2F5496"/>
        </w:rPr>
        <w:t xml:space="preserve"> milioni + 50 per l’Emilia Romagna.</w:t>
      </w:r>
    </w:p>
    <w:p w14:paraId="0DEAEBCB" w14:textId="77777777" w:rsidR="00B866A7" w:rsidRDefault="00B866A7" w:rsidP="00E10F9F">
      <w:pPr>
        <w:jc w:val="both"/>
        <w:rPr>
          <w:color w:val="2F5496"/>
          <w:u w:color="2F5496"/>
        </w:rPr>
      </w:pPr>
      <w:r w:rsidRPr="00521D09">
        <w:rPr>
          <w:color w:val="2F5496"/>
          <w:u w:color="2F5496"/>
        </w:rPr>
        <w:t>Un altro dato interessante da considerare è che, a fronte di quasi 20.000 denunce di danno presentate dagli agricoltori, solo circa 6.000 hanno generato un indennizzo</w:t>
      </w:r>
      <w:r w:rsidR="001F4A18">
        <w:rPr>
          <w:color w:val="2F5496"/>
          <w:u w:color="2F5496"/>
        </w:rPr>
        <w:t>, pari al 30% del totale</w:t>
      </w:r>
      <w:r w:rsidRPr="00521D09">
        <w:rPr>
          <w:color w:val="2F5496"/>
          <w:u w:color="2F5496"/>
        </w:rPr>
        <w:t>.</w:t>
      </w:r>
    </w:p>
    <w:p w14:paraId="0864906F" w14:textId="77777777" w:rsidR="001026DF" w:rsidRDefault="001026DF" w:rsidP="000B504E">
      <w:pPr>
        <w:jc w:val="both"/>
        <w:rPr>
          <w:color w:val="1F497D"/>
          <w:sz w:val="36"/>
          <w:szCs w:val="36"/>
          <w:u w:color="1F497D"/>
        </w:rPr>
      </w:pPr>
    </w:p>
    <w:p w14:paraId="1505A2F5" w14:textId="77777777" w:rsidR="001026DF" w:rsidRDefault="001026DF" w:rsidP="000B504E">
      <w:pPr>
        <w:jc w:val="both"/>
        <w:rPr>
          <w:color w:val="1F497D"/>
          <w:sz w:val="36"/>
          <w:szCs w:val="36"/>
          <w:u w:color="1F497D"/>
        </w:rPr>
      </w:pPr>
    </w:p>
    <w:p w14:paraId="14494010" w14:textId="77777777" w:rsidR="001026DF" w:rsidRDefault="001026DF" w:rsidP="000B504E">
      <w:pPr>
        <w:jc w:val="both"/>
        <w:rPr>
          <w:color w:val="1F497D"/>
          <w:sz w:val="36"/>
          <w:szCs w:val="36"/>
          <w:u w:color="1F497D"/>
        </w:rPr>
      </w:pPr>
      <w:r>
        <w:rPr>
          <w:noProof/>
        </w:rPr>
        <w:drawing>
          <wp:anchor distT="0" distB="0" distL="114300" distR="114300" simplePos="0" relativeHeight="251700224" behindDoc="1" locked="0" layoutInCell="1" allowOverlap="1" wp14:anchorId="3C1E4D47" wp14:editId="71877D26">
            <wp:simplePos x="0" y="0"/>
            <wp:positionH relativeFrom="margin">
              <wp:align>left</wp:align>
            </wp:positionH>
            <wp:positionV relativeFrom="paragraph">
              <wp:posOffset>273050</wp:posOffset>
            </wp:positionV>
            <wp:extent cx="2750820" cy="2064385"/>
            <wp:effectExtent l="0" t="0" r="0" b="0"/>
            <wp:wrapTight wrapText="bothSides">
              <wp:wrapPolygon edited="0">
                <wp:start x="0" y="0"/>
                <wp:lineTo x="0" y="21328"/>
                <wp:lineTo x="21391" y="21328"/>
                <wp:lineTo x="21391"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6073" cy="20682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2B5BFC" w14:textId="77777777" w:rsidR="001026DF" w:rsidRDefault="001026DF" w:rsidP="000B504E">
      <w:pPr>
        <w:jc w:val="both"/>
        <w:rPr>
          <w:color w:val="1F497D"/>
          <w:sz w:val="36"/>
          <w:szCs w:val="36"/>
          <w:u w:color="1F497D"/>
        </w:rPr>
      </w:pPr>
      <w:r>
        <w:rPr>
          <w:color w:val="1F497D"/>
          <w:sz w:val="36"/>
          <w:szCs w:val="36"/>
          <w:u w:color="1F497D"/>
        </w:rPr>
        <w:t xml:space="preserve"> </w:t>
      </w:r>
    </w:p>
    <w:p w14:paraId="6F74B8E5" w14:textId="77777777" w:rsidR="001026DF" w:rsidRDefault="001026DF" w:rsidP="000B504E">
      <w:pPr>
        <w:jc w:val="both"/>
        <w:rPr>
          <w:color w:val="1F497D"/>
          <w:sz w:val="36"/>
          <w:szCs w:val="36"/>
          <w:u w:color="1F497D"/>
        </w:rPr>
      </w:pPr>
    </w:p>
    <w:p w14:paraId="6BE62E09" w14:textId="77777777" w:rsidR="001026DF" w:rsidRDefault="001026DF" w:rsidP="000B504E">
      <w:pPr>
        <w:jc w:val="both"/>
        <w:rPr>
          <w:color w:val="1F497D"/>
          <w:sz w:val="36"/>
          <w:szCs w:val="36"/>
          <w:u w:color="1F497D"/>
        </w:rPr>
      </w:pPr>
    </w:p>
    <w:p w14:paraId="7881116B" w14:textId="77777777" w:rsidR="000072A8" w:rsidRDefault="008C5739" w:rsidP="000B504E">
      <w:pPr>
        <w:jc w:val="both"/>
        <w:rPr>
          <w:color w:val="1F497D"/>
          <w:sz w:val="36"/>
          <w:szCs w:val="36"/>
          <w:u w:color="1F497D"/>
        </w:rPr>
      </w:pPr>
      <w:r>
        <w:rPr>
          <w:color w:val="1F497D"/>
          <w:sz w:val="36"/>
          <w:szCs w:val="36"/>
          <w:u w:color="1F497D"/>
        </w:rPr>
        <w:t>Perizia dei d</w:t>
      </w:r>
      <w:r w:rsidR="000E0B35">
        <w:rPr>
          <w:color w:val="1F497D"/>
          <w:sz w:val="36"/>
          <w:szCs w:val="36"/>
          <w:u w:color="1F497D"/>
        </w:rPr>
        <w:t>anni da grandine su</w:t>
      </w:r>
      <w:r>
        <w:rPr>
          <w:color w:val="1F497D"/>
          <w:sz w:val="36"/>
          <w:szCs w:val="36"/>
          <w:u w:color="1F497D"/>
        </w:rPr>
        <w:t>l pomodoro da industria</w:t>
      </w:r>
    </w:p>
    <w:p w14:paraId="0A862358" w14:textId="77777777" w:rsidR="000B504E" w:rsidRDefault="000B504E" w:rsidP="00DB3A15">
      <w:pPr>
        <w:jc w:val="both"/>
        <w:rPr>
          <w:color w:val="1F497D"/>
          <w:u w:color="1F497D"/>
        </w:rPr>
      </w:pPr>
    </w:p>
    <w:p w14:paraId="5706A8FB" w14:textId="77777777" w:rsidR="00225F00" w:rsidRDefault="00225F00" w:rsidP="00DB3A15">
      <w:pPr>
        <w:jc w:val="both"/>
        <w:rPr>
          <w:color w:val="1F497D"/>
          <w:u w:color="1F497D"/>
        </w:rPr>
      </w:pPr>
    </w:p>
    <w:p w14:paraId="358D7FFF" w14:textId="77777777" w:rsidR="001026DF" w:rsidRDefault="001026DF" w:rsidP="00DB3A15">
      <w:pPr>
        <w:jc w:val="both"/>
        <w:rPr>
          <w:color w:val="1F497D"/>
          <w:u w:color="1F497D"/>
        </w:rPr>
      </w:pPr>
    </w:p>
    <w:p w14:paraId="1074392C" w14:textId="77777777" w:rsidR="001026DF" w:rsidRDefault="001026DF" w:rsidP="00DB3A15">
      <w:pPr>
        <w:jc w:val="both"/>
        <w:rPr>
          <w:color w:val="1F497D"/>
          <w:u w:color="1F497D"/>
        </w:rPr>
      </w:pPr>
    </w:p>
    <w:p w14:paraId="55C2172A" w14:textId="77777777" w:rsidR="00056C0B" w:rsidRDefault="00056C0B" w:rsidP="0017370B">
      <w:pPr>
        <w:jc w:val="both"/>
        <w:rPr>
          <w:color w:val="1F497D"/>
        </w:rPr>
      </w:pPr>
    </w:p>
    <w:p w14:paraId="11FF795B" w14:textId="77777777" w:rsidR="00091753" w:rsidRDefault="00F2643A" w:rsidP="0017370B">
      <w:pPr>
        <w:jc w:val="both"/>
        <w:rPr>
          <w:color w:val="1F497D"/>
        </w:rPr>
      </w:pPr>
      <w:r>
        <w:rPr>
          <w:color w:val="1F497D"/>
        </w:rPr>
        <w:t xml:space="preserve">La coltivazione del pomodoro da industria si è molto estesa nella parte </w:t>
      </w:r>
      <w:r w:rsidR="00BC07D3">
        <w:rPr>
          <w:color w:val="1F497D"/>
        </w:rPr>
        <w:t>meridion</w:t>
      </w:r>
      <w:r>
        <w:rPr>
          <w:color w:val="1F497D"/>
        </w:rPr>
        <w:t>ale del Piemonte negli ultimi anni. Questa coltura è soggetta a varie avversità atmosferiche</w:t>
      </w:r>
      <w:r w:rsidR="00091753">
        <w:rPr>
          <w:color w:val="1F497D"/>
        </w:rPr>
        <w:t>:</w:t>
      </w:r>
    </w:p>
    <w:p w14:paraId="10DF5C65" w14:textId="77777777" w:rsidR="00091753" w:rsidRPr="00EC61BD" w:rsidRDefault="00091753" w:rsidP="00EC61BD">
      <w:pPr>
        <w:pStyle w:val="Paragrafoelenco"/>
        <w:numPr>
          <w:ilvl w:val="0"/>
          <w:numId w:val="6"/>
        </w:numPr>
        <w:jc w:val="both"/>
        <w:rPr>
          <w:color w:val="1F497D"/>
        </w:rPr>
      </w:pPr>
      <w:r w:rsidRPr="00EC61BD">
        <w:rPr>
          <w:color w:val="1F497D"/>
        </w:rPr>
        <w:t>Le</w:t>
      </w:r>
      <w:r w:rsidR="00F2643A" w:rsidRPr="00EC61BD">
        <w:rPr>
          <w:color w:val="1F497D"/>
        </w:rPr>
        <w:t xml:space="preserve"> gelate/brinate possono colpire i trapianti più precoci di fine marzo-inizio aprile</w:t>
      </w:r>
      <w:r w:rsidRPr="00EC61BD">
        <w:rPr>
          <w:color w:val="1F497D"/>
        </w:rPr>
        <w:t>;</w:t>
      </w:r>
    </w:p>
    <w:p w14:paraId="63E85B57" w14:textId="77777777" w:rsidR="00650032" w:rsidRPr="00BC07D3" w:rsidRDefault="00650032" w:rsidP="00BC07D3">
      <w:pPr>
        <w:pStyle w:val="Paragrafoelenco"/>
        <w:numPr>
          <w:ilvl w:val="0"/>
          <w:numId w:val="6"/>
        </w:numPr>
        <w:jc w:val="both"/>
        <w:rPr>
          <w:color w:val="1F497D"/>
        </w:rPr>
      </w:pPr>
      <w:r w:rsidRPr="00BC07D3">
        <w:rPr>
          <w:color w:val="1F497D"/>
        </w:rPr>
        <w:t>I</w:t>
      </w:r>
      <w:r w:rsidR="00F2643A" w:rsidRPr="00BC07D3">
        <w:rPr>
          <w:color w:val="1F497D"/>
        </w:rPr>
        <w:t xml:space="preserve"> danni da eccesso di pioggia </w:t>
      </w:r>
      <w:r w:rsidRPr="00BC07D3">
        <w:rPr>
          <w:color w:val="1F497D"/>
        </w:rPr>
        <w:t>possono comportare l’</w:t>
      </w:r>
      <w:r w:rsidR="00F2643A" w:rsidRPr="00BC07D3">
        <w:rPr>
          <w:color w:val="1F497D"/>
        </w:rPr>
        <w:t xml:space="preserve">asfissia radicale nelle fasi iniziali </w:t>
      </w:r>
      <w:r w:rsidRPr="00BC07D3">
        <w:rPr>
          <w:color w:val="1F497D"/>
        </w:rPr>
        <w:t>dopo il trapianto ma anche la</w:t>
      </w:r>
      <w:r w:rsidR="00F2643A" w:rsidRPr="00BC07D3">
        <w:rPr>
          <w:color w:val="1F497D"/>
        </w:rPr>
        <w:t xml:space="preserve"> marcescenza dei frutti sotto raccolta, con possibile compromissione anche dell’accesso in campo</w:t>
      </w:r>
      <w:r w:rsidRPr="00BC07D3">
        <w:rPr>
          <w:color w:val="1F497D"/>
        </w:rPr>
        <w:t>;</w:t>
      </w:r>
    </w:p>
    <w:p w14:paraId="640511D6" w14:textId="77777777" w:rsidR="00650032" w:rsidRPr="00BC07D3" w:rsidRDefault="007B2271" w:rsidP="00BC07D3">
      <w:pPr>
        <w:pStyle w:val="Paragrafoelenco"/>
        <w:numPr>
          <w:ilvl w:val="0"/>
          <w:numId w:val="6"/>
        </w:numPr>
        <w:jc w:val="both"/>
        <w:rPr>
          <w:color w:val="1F497D"/>
        </w:rPr>
      </w:pPr>
      <w:r w:rsidRPr="00BC07D3">
        <w:rPr>
          <w:color w:val="1F497D"/>
        </w:rPr>
        <w:t xml:space="preserve">Trattandosi di coltura irrigua, i danni da siccità possono derivare dall’esaurimento delle fonti di approvvigionamento </w:t>
      </w:r>
      <w:r w:rsidR="00650032" w:rsidRPr="00BC07D3">
        <w:rPr>
          <w:color w:val="1F497D"/>
        </w:rPr>
        <w:t xml:space="preserve">dell’acqua </w:t>
      </w:r>
      <w:r w:rsidRPr="00BC07D3">
        <w:rPr>
          <w:color w:val="1F497D"/>
        </w:rPr>
        <w:t>(consorzi irrigui, pozzi, ecc.)</w:t>
      </w:r>
      <w:r w:rsidR="00650032" w:rsidRPr="00BC07D3">
        <w:rPr>
          <w:color w:val="1F497D"/>
        </w:rPr>
        <w:t>;</w:t>
      </w:r>
    </w:p>
    <w:p w14:paraId="318A3AE6" w14:textId="77777777" w:rsidR="00715C45" w:rsidRPr="00BC07D3" w:rsidRDefault="007B2271" w:rsidP="00BC07D3">
      <w:pPr>
        <w:pStyle w:val="Paragrafoelenco"/>
        <w:numPr>
          <w:ilvl w:val="0"/>
          <w:numId w:val="6"/>
        </w:numPr>
        <w:jc w:val="both"/>
        <w:rPr>
          <w:color w:val="1F497D"/>
        </w:rPr>
      </w:pPr>
      <w:r w:rsidRPr="00BC07D3">
        <w:rPr>
          <w:color w:val="1F497D"/>
        </w:rPr>
        <w:lastRenderedPageBreak/>
        <w:t>Molto più frequenti sono i danni da grandine che possono</w:t>
      </w:r>
      <w:r w:rsidR="00F2643A" w:rsidRPr="00BC07D3">
        <w:rPr>
          <w:color w:val="1F497D"/>
        </w:rPr>
        <w:t xml:space="preserve"> </w:t>
      </w:r>
      <w:r w:rsidR="00650032" w:rsidRPr="00BC07D3">
        <w:rPr>
          <w:color w:val="1F497D"/>
        </w:rPr>
        <w:t>interessare l’intero ciclo della coltura comportando la compromissione del</w:t>
      </w:r>
      <w:r w:rsidR="00F2643A" w:rsidRPr="00BC07D3">
        <w:rPr>
          <w:color w:val="1F497D"/>
        </w:rPr>
        <w:t xml:space="preserve">l’apparato vegetativo nelle prime fasi </w:t>
      </w:r>
      <w:r w:rsidR="00715C45" w:rsidRPr="00BC07D3">
        <w:rPr>
          <w:color w:val="1F497D"/>
        </w:rPr>
        <w:t>di sviluppo</w:t>
      </w:r>
      <w:r w:rsidR="001F4A18">
        <w:rPr>
          <w:color w:val="1F497D"/>
        </w:rPr>
        <w:t xml:space="preserve"> </w:t>
      </w:r>
      <w:r w:rsidR="00F2643A" w:rsidRPr="00BC07D3">
        <w:rPr>
          <w:color w:val="1F497D"/>
        </w:rPr>
        <w:t xml:space="preserve">a tal punto da indurre l’agricoltore a falciare i resti delle piante e farle ripartire </w:t>
      </w:r>
      <w:r w:rsidR="00715C45" w:rsidRPr="00BC07D3">
        <w:rPr>
          <w:color w:val="1F497D"/>
        </w:rPr>
        <w:t>di nuovo, con ritardo e sensibile calo produttivo. Questi interventi devono sempre essere comunicati e concordati con la Compagnia assicuratrice.</w:t>
      </w:r>
    </w:p>
    <w:p w14:paraId="1F026292" w14:textId="77777777" w:rsidR="00715C45" w:rsidRDefault="00715C45" w:rsidP="0017370B">
      <w:pPr>
        <w:jc w:val="both"/>
        <w:rPr>
          <w:color w:val="1F497D"/>
        </w:rPr>
      </w:pPr>
      <w:r>
        <w:rPr>
          <w:color w:val="1F497D"/>
        </w:rPr>
        <w:t>In queste situazioni il perito dovrà principalmente sti</w:t>
      </w:r>
      <w:r w:rsidR="001F4A18">
        <w:rPr>
          <w:color w:val="1F497D"/>
        </w:rPr>
        <w:t>m</w:t>
      </w:r>
      <w:r>
        <w:rPr>
          <w:color w:val="1F497D"/>
        </w:rPr>
        <w:t xml:space="preserve">are la produzione presente alla raccolta mediante pesature </w:t>
      </w:r>
      <w:r w:rsidR="00650032">
        <w:rPr>
          <w:color w:val="1F497D"/>
        </w:rPr>
        <w:t>di</w:t>
      </w:r>
      <w:r>
        <w:rPr>
          <w:color w:val="1F497D"/>
        </w:rPr>
        <w:t xml:space="preserve"> alcune piante e calcolare il danno come differenza tra la quantità assicurata e quella ottenuta dopo il sinistro.</w:t>
      </w:r>
    </w:p>
    <w:p w14:paraId="398C4CC9" w14:textId="77777777" w:rsidR="00715C45" w:rsidRDefault="00715C45" w:rsidP="0017370B">
      <w:pPr>
        <w:jc w:val="both"/>
        <w:rPr>
          <w:color w:val="1F497D"/>
        </w:rPr>
      </w:pPr>
      <w:r>
        <w:rPr>
          <w:color w:val="1F497D"/>
        </w:rPr>
        <w:t>La perdita di peso può essere causata anche dai danni sui palchi fiorali, mentre sui frutti ormai formati è il danno di qualità a prevalere rispetto alla perdita di peso.</w:t>
      </w:r>
    </w:p>
    <w:p w14:paraId="566A9B60" w14:textId="77777777" w:rsidR="00650032" w:rsidRDefault="007B2271" w:rsidP="0017370B">
      <w:pPr>
        <w:jc w:val="both"/>
        <w:rPr>
          <w:color w:val="1F497D"/>
        </w:rPr>
      </w:pPr>
      <w:r>
        <w:rPr>
          <w:color w:val="1F497D"/>
        </w:rPr>
        <w:t>Il perito, dopo aver stimato l’eventuale perdita di quantità, procede poi alla valutazione della perdita di qualità. Per far ciò individua alcune piante rappresentative del danno medio presente sull’appezzamento che ven</w:t>
      </w:r>
      <w:r w:rsidR="00FD4D78">
        <w:rPr>
          <w:color w:val="1F497D"/>
        </w:rPr>
        <w:t xml:space="preserve">gono estirpate per poter raccogliere tutte le bacche presenti. </w:t>
      </w:r>
      <w:r w:rsidR="00650032">
        <w:rPr>
          <w:color w:val="1F497D"/>
        </w:rPr>
        <w:t xml:space="preserve">Ogni </w:t>
      </w:r>
      <w:r w:rsidR="00FD4D78">
        <w:rPr>
          <w:color w:val="1F497D"/>
        </w:rPr>
        <w:t>pomodor</w:t>
      </w:r>
      <w:r w:rsidR="00650032">
        <w:rPr>
          <w:color w:val="1F497D"/>
        </w:rPr>
        <w:t>o</w:t>
      </w:r>
      <w:r w:rsidR="00FD4D78">
        <w:rPr>
          <w:color w:val="1F497D"/>
        </w:rPr>
        <w:t xml:space="preserve"> v</w:t>
      </w:r>
      <w:r w:rsidR="00650032">
        <w:rPr>
          <w:color w:val="1F497D"/>
        </w:rPr>
        <w:t>iene</w:t>
      </w:r>
      <w:r w:rsidR="00FD4D78">
        <w:rPr>
          <w:color w:val="1F497D"/>
        </w:rPr>
        <w:t xml:space="preserve"> esaminat</w:t>
      </w:r>
      <w:r w:rsidR="00650032">
        <w:rPr>
          <w:color w:val="1F497D"/>
        </w:rPr>
        <w:t>o</w:t>
      </w:r>
      <w:r w:rsidR="00FD4D78">
        <w:rPr>
          <w:color w:val="1F497D"/>
        </w:rPr>
        <w:t xml:space="preserve"> assegnando ad ognuno una percentuale di perdita di qualità in base ad una tabella convenzionale prevista nelle condizioni di polizza che descrive i sintomi causati dalla grandine che vanno dalle depigmentazioni, alle ammaccature, alle lesioni più o meno estese e profonde.</w:t>
      </w:r>
    </w:p>
    <w:p w14:paraId="52D7A257" w14:textId="77777777" w:rsidR="00715C45" w:rsidRDefault="00FD4D78" w:rsidP="0017370B">
      <w:pPr>
        <w:jc w:val="both"/>
        <w:rPr>
          <w:color w:val="1F497D"/>
        </w:rPr>
      </w:pPr>
      <w:r>
        <w:rPr>
          <w:color w:val="1F497D"/>
        </w:rPr>
        <w:t>La tabella prevede 5 o 6 casistiche di danno qualitativo ad ognuna delle quali corrispon</w:t>
      </w:r>
      <w:r w:rsidR="00A302BB">
        <w:rPr>
          <w:color w:val="1F497D"/>
        </w:rPr>
        <w:t>d</w:t>
      </w:r>
      <w:r>
        <w:rPr>
          <w:color w:val="1F497D"/>
        </w:rPr>
        <w:t xml:space="preserve">e una percentuale di danno </w:t>
      </w:r>
      <w:r w:rsidR="00A302BB">
        <w:rPr>
          <w:color w:val="1F497D"/>
        </w:rPr>
        <w:t>(Es.: 5% 20% 55% 70%)</w:t>
      </w:r>
      <w:r>
        <w:rPr>
          <w:color w:val="1F497D"/>
        </w:rPr>
        <w:t xml:space="preserve"> fino alle bacche perse, distrutte o che presentano fenomeni di marcescenza evidente </w:t>
      </w:r>
      <w:r w:rsidR="00A302BB">
        <w:rPr>
          <w:color w:val="1F497D"/>
        </w:rPr>
        <w:t>che vanno al 100% e di fatto rientrano nella perdita di quantità.</w:t>
      </w:r>
    </w:p>
    <w:p w14:paraId="357BD619" w14:textId="77777777" w:rsidR="00A302BB" w:rsidRDefault="00A302BB" w:rsidP="0017370B">
      <w:pPr>
        <w:jc w:val="both"/>
        <w:rPr>
          <w:color w:val="1F497D"/>
        </w:rPr>
      </w:pPr>
      <w:r>
        <w:rPr>
          <w:color w:val="1F497D"/>
        </w:rPr>
        <w:t xml:space="preserve">Il danno di qualità viene quindi calcolato </w:t>
      </w:r>
      <w:r w:rsidR="00650032">
        <w:rPr>
          <w:color w:val="1F497D"/>
        </w:rPr>
        <w:t>effettuando una</w:t>
      </w:r>
      <w:r>
        <w:rPr>
          <w:color w:val="1F497D"/>
        </w:rPr>
        <w:t xml:space="preserve"> media ponderata in cui ogni percentuale di danno viene moltiplicata per il numero di bacche </w:t>
      </w:r>
      <w:r w:rsidR="003A6818">
        <w:rPr>
          <w:color w:val="1F497D"/>
        </w:rPr>
        <w:t>interessate</w:t>
      </w:r>
      <w:r>
        <w:rPr>
          <w:color w:val="1F497D"/>
        </w:rPr>
        <w:t xml:space="preserve">. Il totale così calcolato viene diviso per il numero di frutti campionati, determinando una percentuale </w:t>
      </w:r>
      <w:r w:rsidR="003A6818">
        <w:rPr>
          <w:color w:val="1F497D"/>
        </w:rPr>
        <w:t xml:space="preserve">media </w:t>
      </w:r>
      <w:r>
        <w:rPr>
          <w:color w:val="1F497D"/>
        </w:rPr>
        <w:t xml:space="preserve">di danno di qualità </w:t>
      </w:r>
      <w:r w:rsidR="001F4A18">
        <w:rPr>
          <w:color w:val="1F497D"/>
        </w:rPr>
        <w:t xml:space="preserve">che </w:t>
      </w:r>
      <w:r>
        <w:rPr>
          <w:color w:val="1F497D"/>
        </w:rPr>
        <w:t>sarà aggiunta alla perdita di quantità.</w:t>
      </w:r>
    </w:p>
    <w:p w14:paraId="6AD14589" w14:textId="77777777" w:rsidR="001026DF" w:rsidRDefault="001026DF" w:rsidP="0017370B">
      <w:pPr>
        <w:jc w:val="both"/>
        <w:rPr>
          <w:color w:val="1F497D"/>
        </w:rPr>
      </w:pPr>
    </w:p>
    <w:p w14:paraId="79658B68" w14:textId="77777777" w:rsidR="001026DF" w:rsidRDefault="001026DF" w:rsidP="0017370B">
      <w:pPr>
        <w:jc w:val="both"/>
        <w:rPr>
          <w:color w:val="1F497D"/>
        </w:rPr>
      </w:pPr>
    </w:p>
    <w:p w14:paraId="47A211B0" w14:textId="77777777" w:rsidR="00FD4D78" w:rsidRDefault="00FD4D78" w:rsidP="0017370B">
      <w:pPr>
        <w:jc w:val="both"/>
        <w:rPr>
          <w:color w:val="1F497D"/>
        </w:rPr>
      </w:pPr>
    </w:p>
    <w:p w14:paraId="2F8D5EFC" w14:textId="77777777" w:rsidR="003A6818" w:rsidRDefault="001026DF" w:rsidP="0017370B">
      <w:pPr>
        <w:jc w:val="both"/>
        <w:rPr>
          <w:color w:val="1F497D"/>
        </w:rPr>
      </w:pPr>
      <w:r>
        <w:rPr>
          <w:noProof/>
        </w:rPr>
        <w:drawing>
          <wp:anchor distT="0" distB="0" distL="114300" distR="114300" simplePos="0" relativeHeight="251670528" behindDoc="1" locked="0" layoutInCell="1" allowOverlap="1" wp14:anchorId="75D90B45" wp14:editId="229248A2">
            <wp:simplePos x="0" y="0"/>
            <wp:positionH relativeFrom="margin">
              <wp:align>left</wp:align>
            </wp:positionH>
            <wp:positionV relativeFrom="paragraph">
              <wp:posOffset>31750</wp:posOffset>
            </wp:positionV>
            <wp:extent cx="2703195" cy="2026920"/>
            <wp:effectExtent l="0" t="0" r="1905" b="0"/>
            <wp:wrapTight wrapText="bothSides">
              <wp:wrapPolygon edited="0">
                <wp:start x="0" y="0"/>
                <wp:lineTo x="0" y="21316"/>
                <wp:lineTo x="21463" y="21316"/>
                <wp:lineTo x="21463"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BEBA8EAE-BF5A-486C-A8C5-ECC9F3942E4B}">
                          <a14:imgProps xmlns:a14="http://schemas.microsoft.com/office/drawing/2010/main">
                            <a14:imgLayer r:embed="rId15">
                              <a14:imgEffect>
                                <a14:colorTemperature colorTemp="3733"/>
                              </a14:imgEffect>
                            </a14:imgLayer>
                          </a14:imgProps>
                        </a:ext>
                        <a:ext uri="{28A0092B-C50C-407E-A947-70E740481C1C}">
                          <a14:useLocalDpi xmlns:a14="http://schemas.microsoft.com/office/drawing/2010/main" val="0"/>
                        </a:ext>
                      </a:extLst>
                    </a:blip>
                    <a:srcRect/>
                    <a:stretch>
                      <a:fillRect/>
                    </a:stretch>
                  </pic:blipFill>
                  <pic:spPr bwMode="auto">
                    <a:xfrm>
                      <a:off x="0" y="0"/>
                      <a:ext cx="2704880" cy="2028174"/>
                    </a:xfrm>
                    <a:prstGeom prst="rect">
                      <a:avLst/>
                    </a:prstGeom>
                    <a:noFill/>
                    <a:ln>
                      <a:noFill/>
                    </a:ln>
                    <a:effectLst>
                      <a:softEdge rad="50800"/>
                    </a:effectLst>
                  </pic:spPr>
                </pic:pic>
              </a:graphicData>
            </a:graphic>
            <wp14:sizeRelH relativeFrom="margin">
              <wp14:pctWidth>0</wp14:pctWidth>
            </wp14:sizeRelH>
            <wp14:sizeRelV relativeFrom="margin">
              <wp14:pctHeight>0</wp14:pctHeight>
            </wp14:sizeRelV>
          </wp:anchor>
        </w:drawing>
      </w:r>
    </w:p>
    <w:p w14:paraId="5D81BF6A" w14:textId="77777777" w:rsidR="003A6818" w:rsidRDefault="003A6818" w:rsidP="0017370B">
      <w:pPr>
        <w:jc w:val="both"/>
        <w:rPr>
          <w:color w:val="1F497D"/>
        </w:rPr>
      </w:pPr>
    </w:p>
    <w:p w14:paraId="5599257D" w14:textId="77777777" w:rsidR="003A6818" w:rsidRDefault="003A6818" w:rsidP="0017370B">
      <w:pPr>
        <w:jc w:val="both"/>
        <w:rPr>
          <w:color w:val="1F497D"/>
        </w:rPr>
      </w:pPr>
    </w:p>
    <w:p w14:paraId="6F402066" w14:textId="77777777" w:rsidR="00ED08E4" w:rsidRDefault="00ED08E4" w:rsidP="0017370B">
      <w:pPr>
        <w:jc w:val="both"/>
        <w:rPr>
          <w:color w:val="1F497D"/>
        </w:rPr>
      </w:pPr>
    </w:p>
    <w:p w14:paraId="0A27C9CA" w14:textId="77777777" w:rsidR="00ED08E4" w:rsidRDefault="00ED08E4" w:rsidP="0017370B">
      <w:pPr>
        <w:jc w:val="both"/>
        <w:rPr>
          <w:color w:val="1F497D"/>
        </w:rPr>
      </w:pPr>
    </w:p>
    <w:p w14:paraId="3375110B" w14:textId="77777777" w:rsidR="00E16269" w:rsidRDefault="00F93524" w:rsidP="00F93524">
      <w:pPr>
        <w:rPr>
          <w:color w:val="2F5496"/>
          <w:sz w:val="36"/>
          <w:szCs w:val="36"/>
          <w:u w:color="2F5496"/>
        </w:rPr>
      </w:pPr>
      <w:r>
        <w:rPr>
          <w:color w:val="2F5496"/>
          <w:sz w:val="36"/>
          <w:szCs w:val="36"/>
          <w:u w:color="2F5496"/>
        </w:rPr>
        <w:t xml:space="preserve"> </w:t>
      </w:r>
      <w:r w:rsidR="00AF2678">
        <w:rPr>
          <w:color w:val="2F5496"/>
          <w:sz w:val="36"/>
          <w:szCs w:val="36"/>
          <w:u w:color="2F5496"/>
        </w:rPr>
        <w:t>Scadenze mensili da ricordare</w:t>
      </w:r>
    </w:p>
    <w:p w14:paraId="2D1B917D" w14:textId="77777777" w:rsidR="00056C0B" w:rsidRDefault="00056C0B" w:rsidP="00F93524">
      <w:pPr>
        <w:rPr>
          <w:color w:val="2F5496"/>
          <w:sz w:val="36"/>
          <w:szCs w:val="36"/>
          <w:u w:color="2F5496"/>
        </w:rPr>
      </w:pPr>
    </w:p>
    <w:p w14:paraId="15A92E9F" w14:textId="77777777" w:rsidR="00056C0B" w:rsidRDefault="00056C0B" w:rsidP="00F93524">
      <w:pPr>
        <w:rPr>
          <w:color w:val="2F5496"/>
          <w:sz w:val="36"/>
          <w:szCs w:val="36"/>
          <w:u w:color="2F5496"/>
        </w:rPr>
      </w:pPr>
    </w:p>
    <w:p w14:paraId="166E44CF" w14:textId="77777777" w:rsidR="00E16269" w:rsidRDefault="00E16269">
      <w:pPr>
        <w:ind w:left="4248" w:firstLine="708"/>
        <w:rPr>
          <w:color w:val="2F5496"/>
          <w:sz w:val="36"/>
          <w:szCs w:val="36"/>
          <w:u w:color="2F5496"/>
        </w:rPr>
      </w:pPr>
    </w:p>
    <w:p w14:paraId="1F5271C6" w14:textId="77777777" w:rsidR="00ED1746" w:rsidRDefault="00ED1746" w:rsidP="00DA51BB">
      <w:pPr>
        <w:jc w:val="both"/>
        <w:rPr>
          <w:b/>
          <w:color w:val="2F5496"/>
          <w:u w:color="2F5496"/>
        </w:rPr>
      </w:pPr>
    </w:p>
    <w:p w14:paraId="38E371BA" w14:textId="77777777" w:rsidR="00ED1746" w:rsidRPr="001E3234" w:rsidRDefault="00ED1746" w:rsidP="00ED1746">
      <w:pPr>
        <w:jc w:val="both"/>
        <w:rPr>
          <w:bCs/>
          <w:color w:val="2F5496"/>
          <w:u w:color="2F5496"/>
        </w:rPr>
      </w:pPr>
      <w:r>
        <w:rPr>
          <w:b/>
          <w:bCs/>
          <w:color w:val="2F5496"/>
          <w:u w:color="2F5496"/>
        </w:rPr>
        <w:t xml:space="preserve">31 agosto 2024 </w:t>
      </w:r>
      <w:r w:rsidRPr="001E3234">
        <w:rPr>
          <w:bCs/>
          <w:color w:val="2F5496"/>
          <w:u w:color="2F5496"/>
        </w:rPr>
        <w:t>– Termine per il pagamento della II rata dei contributi consortili 202</w:t>
      </w:r>
      <w:r w:rsidR="003A6818">
        <w:rPr>
          <w:bCs/>
          <w:color w:val="2F5496"/>
          <w:u w:color="2F5496"/>
        </w:rPr>
        <w:t>3</w:t>
      </w:r>
      <w:r w:rsidRPr="001E3234">
        <w:rPr>
          <w:bCs/>
          <w:color w:val="2F5496"/>
          <w:u w:color="2F5496"/>
        </w:rPr>
        <w:t xml:space="preserve"> a carico dei soci del Consorzio di difesa di Alessandria</w:t>
      </w:r>
      <w:r>
        <w:rPr>
          <w:bCs/>
          <w:color w:val="2F5496"/>
          <w:u w:color="2F5496"/>
        </w:rPr>
        <w:t>.</w:t>
      </w:r>
    </w:p>
    <w:p w14:paraId="088EBA46" w14:textId="77777777" w:rsidR="00ED1746" w:rsidRDefault="00ED1746" w:rsidP="00DA51BB">
      <w:pPr>
        <w:jc w:val="both"/>
        <w:rPr>
          <w:b/>
          <w:color w:val="2F5496"/>
          <w:u w:color="2F5496"/>
        </w:rPr>
      </w:pPr>
    </w:p>
    <w:p w14:paraId="668CD0C4" w14:textId="77777777" w:rsidR="00DA51BB" w:rsidRDefault="00E34BE2" w:rsidP="00DA51BB">
      <w:pPr>
        <w:jc w:val="both"/>
        <w:rPr>
          <w:color w:val="2F5496"/>
          <w:u w:color="2F5496"/>
        </w:rPr>
      </w:pPr>
      <w:r>
        <w:rPr>
          <w:b/>
          <w:color w:val="2F5496"/>
          <w:u w:color="2F5496"/>
        </w:rPr>
        <w:t>6 settembre</w:t>
      </w:r>
      <w:r w:rsidR="00DA51BB" w:rsidRPr="00AD54A2">
        <w:rPr>
          <w:b/>
          <w:color w:val="2F5496"/>
          <w:u w:color="2F5496"/>
        </w:rPr>
        <w:t xml:space="preserve"> 2024</w:t>
      </w:r>
      <w:r w:rsidR="00DA51BB">
        <w:rPr>
          <w:color w:val="2F5496"/>
          <w:u w:color="2F5496"/>
        </w:rPr>
        <w:t xml:space="preserve"> – Fondo AGRICAT – termine per la presentazione di denunce di sinistro relative a danni causati da eventi </w:t>
      </w:r>
      <w:proofErr w:type="spellStart"/>
      <w:r w:rsidR="00DA51BB">
        <w:rPr>
          <w:color w:val="2F5496"/>
          <w:u w:color="2F5496"/>
        </w:rPr>
        <w:t>catostrofali</w:t>
      </w:r>
      <w:proofErr w:type="spellEnd"/>
      <w:r w:rsidR="00DA51BB">
        <w:rPr>
          <w:color w:val="2F5496"/>
          <w:u w:color="2F5496"/>
        </w:rPr>
        <w:t xml:space="preserve"> (alluvione, gelo/brina, siccità) che hanno colpito </w:t>
      </w:r>
      <w:r w:rsidR="003A6818">
        <w:rPr>
          <w:color w:val="2F5496"/>
          <w:u w:color="2F5496"/>
        </w:rPr>
        <w:t xml:space="preserve">le produzioni </w:t>
      </w:r>
      <w:r w:rsidR="00DA51BB">
        <w:rPr>
          <w:color w:val="2F5496"/>
          <w:u w:color="2F5496"/>
        </w:rPr>
        <w:t xml:space="preserve">agricole dal 1° gennaio 2024 al 15 giugno 2024. Per gli eventi </w:t>
      </w:r>
      <w:r>
        <w:rPr>
          <w:color w:val="2F5496"/>
          <w:u w:color="2F5496"/>
        </w:rPr>
        <w:t xml:space="preserve">manifestati o </w:t>
      </w:r>
      <w:r w:rsidR="00DA51BB">
        <w:rPr>
          <w:color w:val="2F5496"/>
          <w:u w:color="2F5496"/>
        </w:rPr>
        <w:t>che si manifesteranno dal 16 giugno 2024</w:t>
      </w:r>
      <w:r w:rsidR="003A6818">
        <w:rPr>
          <w:color w:val="2F5496"/>
          <w:u w:color="2F5496"/>
        </w:rPr>
        <w:t>,</w:t>
      </w:r>
      <w:r w:rsidR="00DA51BB">
        <w:rPr>
          <w:color w:val="2F5496"/>
          <w:u w:color="2F5496"/>
        </w:rPr>
        <w:t xml:space="preserve"> le denunce di sinistro dovranno essere presentate, pena l’inammissibilità delle stesse, entro 30 giorni dalla data di accadimento dell’evento, salvo casi di forza maggiore.</w:t>
      </w:r>
    </w:p>
    <w:p w14:paraId="4331D807" w14:textId="77777777" w:rsidR="005E2710" w:rsidRDefault="005E2710">
      <w:pPr>
        <w:rPr>
          <w:color w:val="2F5496"/>
          <w:u w:color="2F5496"/>
        </w:rPr>
      </w:pPr>
    </w:p>
    <w:p w14:paraId="6A3962CD" w14:textId="77777777" w:rsidR="00ED1746" w:rsidRDefault="00ED1746" w:rsidP="003A6818">
      <w:pPr>
        <w:jc w:val="both"/>
        <w:rPr>
          <w:color w:val="2F5496"/>
          <w:u w:color="2F5496"/>
        </w:rPr>
      </w:pPr>
      <w:r w:rsidRPr="00ED1746">
        <w:rPr>
          <w:b/>
          <w:color w:val="2F5496"/>
          <w:u w:color="2F5496"/>
        </w:rPr>
        <w:t>12 settembre 2024</w:t>
      </w:r>
      <w:r>
        <w:rPr>
          <w:color w:val="2F5496"/>
          <w:u w:color="2F5496"/>
        </w:rPr>
        <w:t xml:space="preserve"> – termine per presentare ad AGEA, tramite il proprio CAA, </w:t>
      </w:r>
      <w:r w:rsidR="003A6818">
        <w:rPr>
          <w:color w:val="2F5496"/>
          <w:u w:color="2F5496"/>
        </w:rPr>
        <w:t>del</w:t>
      </w:r>
      <w:r>
        <w:rPr>
          <w:color w:val="2F5496"/>
          <w:u w:color="2F5496"/>
        </w:rPr>
        <w:t>la domanda di pagamento relativa al contributo sulle polizze 2022 delle produzioni vegetali, al fine di rientrare nel primo provvedimento di pagamento previsto da AGEA per il 23 settembre 2024.</w:t>
      </w:r>
    </w:p>
    <w:p w14:paraId="36903FA5" w14:textId="77777777" w:rsidR="00E16269" w:rsidRDefault="00AF2678" w:rsidP="003A6818">
      <w:pPr>
        <w:jc w:val="both"/>
        <w:rPr>
          <w:color w:val="2F5496"/>
          <w:u w:color="2F5496"/>
        </w:rPr>
      </w:pPr>
      <w:r>
        <w:rPr>
          <w:color w:val="2F5496"/>
          <w:u w:color="2F5496"/>
        </w:rPr>
        <w:tab/>
      </w:r>
      <w:r>
        <w:rPr>
          <w:color w:val="2F5496"/>
          <w:u w:color="2F5496"/>
        </w:rPr>
        <w:tab/>
      </w:r>
      <w:r>
        <w:rPr>
          <w:color w:val="2F5496"/>
          <w:u w:color="2F5496"/>
        </w:rPr>
        <w:tab/>
      </w:r>
      <w:r>
        <w:rPr>
          <w:color w:val="2F5496"/>
          <w:u w:color="2F5496"/>
        </w:rPr>
        <w:tab/>
      </w:r>
    </w:p>
    <w:p w14:paraId="56E6695E" w14:textId="77777777" w:rsidR="00E16269" w:rsidRDefault="00056C0B">
      <w:pPr>
        <w:rPr>
          <w:color w:val="2F5496"/>
          <w:u w:color="2F5496"/>
        </w:rPr>
      </w:pPr>
      <w:r>
        <w:rPr>
          <w:noProof/>
        </w:rPr>
        <w:lastRenderedPageBreak/>
        <w:drawing>
          <wp:anchor distT="0" distB="0" distL="114300" distR="114300" simplePos="0" relativeHeight="251676672" behindDoc="1" locked="0" layoutInCell="1" allowOverlap="1" wp14:anchorId="60F93E59" wp14:editId="54D9D1D2">
            <wp:simplePos x="0" y="0"/>
            <wp:positionH relativeFrom="column">
              <wp:posOffset>106680</wp:posOffset>
            </wp:positionH>
            <wp:positionV relativeFrom="paragraph">
              <wp:posOffset>173355</wp:posOffset>
            </wp:positionV>
            <wp:extent cx="1979295" cy="1424305"/>
            <wp:effectExtent l="0" t="0" r="1905" b="4445"/>
            <wp:wrapTight wrapText="bothSides">
              <wp:wrapPolygon edited="0">
                <wp:start x="0" y="0"/>
                <wp:lineTo x="0" y="21379"/>
                <wp:lineTo x="21413" y="21379"/>
                <wp:lineTo x="21413"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9295" cy="1424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678">
        <w:rPr>
          <w:color w:val="2F5496"/>
          <w:u w:color="2F5496"/>
        </w:rPr>
        <w:tab/>
      </w:r>
      <w:r w:rsidR="00AF2678">
        <w:rPr>
          <w:color w:val="2F5496"/>
          <w:u w:color="2F5496"/>
        </w:rPr>
        <w:tab/>
      </w:r>
      <w:r w:rsidR="00AF2678">
        <w:rPr>
          <w:color w:val="2F5496"/>
          <w:u w:color="2F5496"/>
        </w:rPr>
        <w:tab/>
      </w:r>
      <w:r w:rsidR="00AF2678">
        <w:rPr>
          <w:color w:val="2F5496"/>
          <w:u w:color="2F5496"/>
        </w:rPr>
        <w:tab/>
      </w:r>
      <w:r w:rsidR="00AF2678">
        <w:rPr>
          <w:color w:val="2F5496"/>
          <w:u w:color="2F5496"/>
        </w:rPr>
        <w:tab/>
      </w:r>
      <w:r w:rsidR="00AF2678">
        <w:rPr>
          <w:color w:val="2F5496"/>
          <w:u w:color="2F5496"/>
        </w:rPr>
        <w:tab/>
      </w:r>
      <w:r w:rsidR="00AF2678">
        <w:rPr>
          <w:color w:val="2F5496"/>
          <w:u w:color="2F5496"/>
        </w:rPr>
        <w:tab/>
      </w:r>
    </w:p>
    <w:p w14:paraId="60651F7A" w14:textId="77777777" w:rsidR="00E16269" w:rsidRDefault="00AF2678">
      <w:pPr>
        <w:rPr>
          <w:color w:val="2F5496"/>
          <w:sz w:val="36"/>
          <w:szCs w:val="36"/>
          <w:u w:color="2F5496"/>
        </w:rPr>
      </w:pPr>
      <w:r>
        <w:rPr>
          <w:color w:val="2F5496"/>
          <w:sz w:val="36"/>
          <w:szCs w:val="36"/>
          <w:u w:color="2F5496"/>
        </w:rPr>
        <w:t>Contributi pubblici in arrivo</w:t>
      </w:r>
      <w:r w:rsidR="001026DF">
        <w:rPr>
          <w:color w:val="2F5496"/>
          <w:sz w:val="36"/>
          <w:szCs w:val="36"/>
          <w:u w:color="2F5496"/>
        </w:rPr>
        <w:t>:</w:t>
      </w:r>
    </w:p>
    <w:p w14:paraId="22756D7A" w14:textId="77777777" w:rsidR="006E1B33" w:rsidRDefault="007169ED">
      <w:pPr>
        <w:rPr>
          <w:color w:val="2F5496"/>
          <w:sz w:val="36"/>
          <w:szCs w:val="36"/>
          <w:u w:color="2F5496"/>
        </w:rPr>
      </w:pPr>
      <w:r>
        <w:rPr>
          <w:color w:val="2F5496"/>
          <w:sz w:val="36"/>
          <w:szCs w:val="36"/>
          <w:u w:color="2F5496"/>
        </w:rPr>
        <w:t xml:space="preserve">AGEA </w:t>
      </w:r>
      <w:r w:rsidR="003A6818">
        <w:rPr>
          <w:color w:val="2F5496"/>
          <w:sz w:val="36"/>
          <w:szCs w:val="36"/>
          <w:u w:color="2F5496"/>
        </w:rPr>
        <w:t xml:space="preserve">ha </w:t>
      </w:r>
      <w:r w:rsidR="00FD4F10">
        <w:rPr>
          <w:color w:val="2F5496"/>
          <w:sz w:val="36"/>
          <w:szCs w:val="36"/>
          <w:u w:color="2F5496"/>
        </w:rPr>
        <w:t>effettua</w:t>
      </w:r>
      <w:r w:rsidR="003A6818">
        <w:rPr>
          <w:color w:val="2F5496"/>
          <w:sz w:val="36"/>
          <w:szCs w:val="36"/>
          <w:u w:color="2F5496"/>
        </w:rPr>
        <w:t>to</w:t>
      </w:r>
      <w:r w:rsidR="00FD4F10">
        <w:rPr>
          <w:color w:val="2F5496"/>
          <w:sz w:val="36"/>
          <w:szCs w:val="36"/>
          <w:u w:color="2F5496"/>
        </w:rPr>
        <w:t xml:space="preserve"> il </w:t>
      </w:r>
      <w:r w:rsidR="00B5422B">
        <w:rPr>
          <w:color w:val="2F5496"/>
          <w:sz w:val="36"/>
          <w:szCs w:val="36"/>
          <w:u w:color="2F5496"/>
        </w:rPr>
        <w:t>quarto e quinto</w:t>
      </w:r>
      <w:r w:rsidR="00FD4F10">
        <w:rPr>
          <w:color w:val="2F5496"/>
          <w:sz w:val="36"/>
          <w:szCs w:val="36"/>
          <w:u w:color="2F5496"/>
        </w:rPr>
        <w:t xml:space="preserve"> pagamento di contributi sulle </w:t>
      </w:r>
      <w:r w:rsidR="003D55D1">
        <w:rPr>
          <w:color w:val="2F5496"/>
          <w:sz w:val="36"/>
          <w:szCs w:val="36"/>
          <w:u w:color="2F5496"/>
        </w:rPr>
        <w:t xml:space="preserve">polizze delle </w:t>
      </w:r>
      <w:r w:rsidR="00FD4F10">
        <w:rPr>
          <w:color w:val="2F5496"/>
          <w:sz w:val="36"/>
          <w:szCs w:val="36"/>
          <w:u w:color="2F5496"/>
        </w:rPr>
        <w:t>produzioni vegetali</w:t>
      </w:r>
      <w:r>
        <w:rPr>
          <w:color w:val="2F5496"/>
          <w:sz w:val="36"/>
          <w:szCs w:val="36"/>
          <w:u w:color="2F5496"/>
        </w:rPr>
        <w:t xml:space="preserve"> </w:t>
      </w:r>
      <w:r w:rsidR="006E1B33">
        <w:rPr>
          <w:color w:val="2F5496"/>
          <w:sz w:val="36"/>
          <w:szCs w:val="36"/>
          <w:u w:color="2F5496"/>
        </w:rPr>
        <w:t>2023</w:t>
      </w:r>
    </w:p>
    <w:p w14:paraId="0DF5B937" w14:textId="77777777" w:rsidR="00E16269" w:rsidRDefault="00AF2678">
      <w:r>
        <w:tab/>
      </w:r>
      <w:r>
        <w:tab/>
      </w:r>
      <w:r>
        <w:tab/>
      </w:r>
      <w:r>
        <w:tab/>
      </w:r>
      <w:r>
        <w:tab/>
      </w:r>
      <w:r>
        <w:tab/>
      </w:r>
      <w:r>
        <w:tab/>
      </w:r>
    </w:p>
    <w:p w14:paraId="26CF28EE" w14:textId="77777777" w:rsidR="00056C0B" w:rsidRDefault="00056C0B" w:rsidP="008A3293">
      <w:pPr>
        <w:jc w:val="both"/>
        <w:rPr>
          <w:rFonts w:eastAsia="Times New Roman"/>
          <w:color w:val="2F5496"/>
        </w:rPr>
      </w:pPr>
    </w:p>
    <w:p w14:paraId="746203E8" w14:textId="77777777" w:rsidR="00056C0B" w:rsidRDefault="00056C0B" w:rsidP="008A3293">
      <w:pPr>
        <w:jc w:val="both"/>
        <w:rPr>
          <w:rFonts w:eastAsia="Times New Roman"/>
          <w:color w:val="2F5496"/>
        </w:rPr>
      </w:pPr>
    </w:p>
    <w:p w14:paraId="6F3CC620" w14:textId="77777777" w:rsidR="00B5422B" w:rsidRPr="00ED1746" w:rsidRDefault="00FD4F10" w:rsidP="008A3293">
      <w:pPr>
        <w:jc w:val="both"/>
        <w:rPr>
          <w:rFonts w:eastAsia="Times New Roman"/>
          <w:color w:val="2F5496"/>
        </w:rPr>
      </w:pPr>
      <w:r w:rsidRPr="00ED1746">
        <w:rPr>
          <w:rFonts w:eastAsia="Times New Roman"/>
          <w:color w:val="2F5496"/>
        </w:rPr>
        <w:t xml:space="preserve">AGEA </w:t>
      </w:r>
      <w:r w:rsidR="00B5422B" w:rsidRPr="00ED1746">
        <w:rPr>
          <w:rFonts w:eastAsia="Times New Roman"/>
          <w:color w:val="2F5496"/>
        </w:rPr>
        <w:t>sta procedendo ad effettuare i pagamenti agli agricoltori dei contributi sulle polizz</w:t>
      </w:r>
      <w:r w:rsidR="003A6818">
        <w:rPr>
          <w:rFonts w:eastAsia="Times New Roman"/>
          <w:color w:val="2F5496"/>
        </w:rPr>
        <w:t>e</w:t>
      </w:r>
      <w:r w:rsidR="00B5422B" w:rsidRPr="00ED1746">
        <w:rPr>
          <w:rFonts w:eastAsia="Times New Roman"/>
          <w:color w:val="2F5496"/>
        </w:rPr>
        <w:t xml:space="preserve"> assicurative delle produzioni vegetali 2023 con cadenza mensile.</w:t>
      </w:r>
    </w:p>
    <w:p w14:paraId="0989BABB" w14:textId="77777777" w:rsidR="00B5422B" w:rsidRPr="00ED1746" w:rsidRDefault="003A6818" w:rsidP="008A3293">
      <w:pPr>
        <w:jc w:val="both"/>
        <w:rPr>
          <w:rFonts w:eastAsia="Times New Roman"/>
          <w:color w:val="2F5496"/>
        </w:rPr>
      </w:pPr>
      <w:r>
        <w:rPr>
          <w:rFonts w:eastAsia="Times New Roman"/>
          <w:color w:val="2F5496"/>
        </w:rPr>
        <w:t>N</w:t>
      </w:r>
      <w:r w:rsidRPr="00ED1746">
        <w:rPr>
          <w:rFonts w:eastAsia="Times New Roman"/>
          <w:color w:val="2F5496"/>
        </w:rPr>
        <w:t xml:space="preserve">ello scorso numero del nostro Notiziario </w:t>
      </w:r>
      <w:r>
        <w:rPr>
          <w:rFonts w:eastAsia="Times New Roman"/>
          <w:color w:val="2F5496"/>
        </w:rPr>
        <w:t>v</w:t>
      </w:r>
      <w:r w:rsidR="00B5422B" w:rsidRPr="00ED1746">
        <w:rPr>
          <w:rFonts w:eastAsia="Times New Roman"/>
          <w:color w:val="2F5496"/>
        </w:rPr>
        <w:t>i avevamo dato conto delle erogazioni effettuate il 10 marzo, il 22 aprile e</w:t>
      </w:r>
      <w:r w:rsidR="00FD4F10" w:rsidRPr="00ED1746">
        <w:rPr>
          <w:rFonts w:eastAsia="Times New Roman"/>
          <w:color w:val="2F5496"/>
        </w:rPr>
        <w:t>d</w:t>
      </w:r>
      <w:r>
        <w:rPr>
          <w:rFonts w:eastAsia="Times New Roman"/>
          <w:color w:val="2F5496"/>
        </w:rPr>
        <w:t xml:space="preserve"> i</w:t>
      </w:r>
      <w:r w:rsidR="00FD4F10" w:rsidRPr="00ED1746">
        <w:rPr>
          <w:rFonts w:eastAsia="Times New Roman"/>
          <w:color w:val="2F5496"/>
        </w:rPr>
        <w:t>l 30 maggio 2024</w:t>
      </w:r>
      <w:r w:rsidR="00B5422B" w:rsidRPr="00ED1746">
        <w:rPr>
          <w:rFonts w:eastAsia="Times New Roman"/>
          <w:color w:val="2F5496"/>
        </w:rPr>
        <w:t>. Ora vi informiamo circa i pagamenti del 27 giugno e del 24 luglio 2024, rispettivamente di € 7.505,42 e di € 46.914,66.</w:t>
      </w:r>
    </w:p>
    <w:p w14:paraId="03CD4A37" w14:textId="77777777" w:rsidR="001705C6" w:rsidRDefault="001705C6" w:rsidP="008A3293">
      <w:pPr>
        <w:jc w:val="both"/>
        <w:rPr>
          <w:rFonts w:eastAsia="Times New Roman"/>
          <w:color w:val="2F5496"/>
        </w:rPr>
      </w:pPr>
      <w:r w:rsidRPr="00ED1746">
        <w:rPr>
          <w:rFonts w:eastAsia="Times New Roman"/>
          <w:color w:val="2F5496"/>
        </w:rPr>
        <w:t xml:space="preserve">Finora gli agricoltori associati ai 4 Consorzi Piemontesi di </w:t>
      </w:r>
      <w:proofErr w:type="spellStart"/>
      <w:r w:rsidRPr="00ED1746">
        <w:rPr>
          <w:rFonts w:eastAsia="Times New Roman"/>
          <w:color w:val="2F5496"/>
        </w:rPr>
        <w:t>Coordifesa</w:t>
      </w:r>
      <w:proofErr w:type="spellEnd"/>
      <w:r w:rsidRPr="00ED1746">
        <w:rPr>
          <w:rFonts w:eastAsia="Times New Roman"/>
          <w:color w:val="2F5496"/>
        </w:rPr>
        <w:t xml:space="preserve"> hanno ricevuto contributi 2023 per € 7.</w:t>
      </w:r>
      <w:r w:rsidR="003D55D1" w:rsidRPr="00ED1746">
        <w:rPr>
          <w:rFonts w:eastAsia="Times New Roman"/>
          <w:color w:val="2F5496"/>
        </w:rPr>
        <w:t>815.987,27</w:t>
      </w:r>
      <w:r w:rsidRPr="00ED1746">
        <w:rPr>
          <w:rFonts w:eastAsia="Times New Roman"/>
          <w:color w:val="2F5496"/>
        </w:rPr>
        <w:t xml:space="preserve"> pari a circa l’81% delle somme attese.</w:t>
      </w:r>
    </w:p>
    <w:p w14:paraId="75A4CEE2" w14:textId="77777777" w:rsidR="00E231CF" w:rsidRDefault="00E231CF" w:rsidP="008A3293">
      <w:pPr>
        <w:jc w:val="both"/>
        <w:rPr>
          <w:rFonts w:eastAsia="Times New Roman"/>
          <w:color w:val="2F5496"/>
        </w:rPr>
      </w:pPr>
    </w:p>
    <w:p w14:paraId="4EA1A910" w14:textId="77777777" w:rsidR="00E231CF" w:rsidRDefault="00E231CF" w:rsidP="008A3293">
      <w:pPr>
        <w:jc w:val="both"/>
        <w:rPr>
          <w:rFonts w:eastAsia="Times New Roman"/>
          <w:color w:val="2F5496"/>
        </w:rPr>
      </w:pPr>
    </w:p>
    <w:tbl>
      <w:tblPr>
        <w:tblW w:w="10262" w:type="dxa"/>
        <w:tblCellMar>
          <w:left w:w="70" w:type="dxa"/>
          <w:right w:w="70" w:type="dxa"/>
        </w:tblCellMar>
        <w:tblLook w:val="04A0" w:firstRow="1" w:lastRow="0" w:firstColumn="1" w:lastColumn="0" w:noHBand="0" w:noVBand="1"/>
      </w:tblPr>
      <w:tblGrid>
        <w:gridCol w:w="1632"/>
        <w:gridCol w:w="1255"/>
        <w:gridCol w:w="1255"/>
        <w:gridCol w:w="1255"/>
        <w:gridCol w:w="1211"/>
        <w:gridCol w:w="1318"/>
        <w:gridCol w:w="1280"/>
        <w:gridCol w:w="1380"/>
      </w:tblGrid>
      <w:tr w:rsidR="00E231CF" w:rsidRPr="00E231CF" w14:paraId="5F32CCC4" w14:textId="77777777" w:rsidTr="00E231CF">
        <w:trPr>
          <w:trHeight w:val="364"/>
        </w:trPr>
        <w:tc>
          <w:tcPr>
            <w:tcW w:w="6322" w:type="dxa"/>
            <w:gridSpan w:val="5"/>
            <w:tcBorders>
              <w:top w:val="nil"/>
              <w:left w:val="nil"/>
              <w:bottom w:val="nil"/>
              <w:right w:val="nil"/>
            </w:tcBorders>
            <w:shd w:val="clear" w:color="auto" w:fill="auto"/>
            <w:noWrap/>
            <w:vAlign w:val="bottom"/>
            <w:hideMark/>
          </w:tcPr>
          <w:p w14:paraId="2ADFB97C"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
                <w:bCs/>
                <w:sz w:val="28"/>
                <w:szCs w:val="28"/>
                <w:bdr w:val="none" w:sz="0" w:space="0" w:color="auto"/>
              </w:rPr>
            </w:pPr>
            <w:r w:rsidRPr="00E231CF">
              <w:rPr>
                <w:rFonts w:eastAsia="Times New Roman" w:cs="Calibri"/>
                <w:b/>
                <w:bCs/>
                <w:sz w:val="28"/>
                <w:szCs w:val="28"/>
                <w:bdr w:val="none" w:sz="0" w:space="0" w:color="auto"/>
              </w:rPr>
              <w:t>PAGAMENTI AGEA PRODUZIONI VEGETALI 2023</w:t>
            </w:r>
          </w:p>
        </w:tc>
        <w:tc>
          <w:tcPr>
            <w:tcW w:w="1280" w:type="dxa"/>
            <w:tcBorders>
              <w:top w:val="nil"/>
              <w:left w:val="nil"/>
              <w:bottom w:val="nil"/>
              <w:right w:val="nil"/>
            </w:tcBorders>
            <w:shd w:val="clear" w:color="auto" w:fill="auto"/>
            <w:noWrap/>
            <w:vAlign w:val="bottom"/>
            <w:hideMark/>
          </w:tcPr>
          <w:p w14:paraId="63DB8863"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
                <w:bCs/>
                <w:sz w:val="28"/>
                <w:szCs w:val="28"/>
                <w:bdr w:val="none" w:sz="0" w:space="0" w:color="auto"/>
              </w:rPr>
            </w:pPr>
          </w:p>
        </w:tc>
        <w:tc>
          <w:tcPr>
            <w:tcW w:w="1280" w:type="dxa"/>
            <w:tcBorders>
              <w:top w:val="nil"/>
              <w:left w:val="nil"/>
              <w:bottom w:val="nil"/>
              <w:right w:val="nil"/>
            </w:tcBorders>
            <w:shd w:val="clear" w:color="auto" w:fill="auto"/>
            <w:noWrap/>
            <w:vAlign w:val="bottom"/>
            <w:hideMark/>
          </w:tcPr>
          <w:p w14:paraId="780C1C99"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rPr>
            </w:pPr>
          </w:p>
        </w:tc>
        <w:tc>
          <w:tcPr>
            <w:tcW w:w="1380" w:type="dxa"/>
            <w:tcBorders>
              <w:top w:val="nil"/>
              <w:left w:val="nil"/>
              <w:bottom w:val="nil"/>
              <w:right w:val="nil"/>
            </w:tcBorders>
            <w:shd w:val="clear" w:color="auto" w:fill="auto"/>
            <w:noWrap/>
            <w:vAlign w:val="bottom"/>
            <w:hideMark/>
          </w:tcPr>
          <w:p w14:paraId="03B2033C"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rPr>
            </w:pPr>
          </w:p>
        </w:tc>
      </w:tr>
      <w:tr w:rsidR="00E231CF" w:rsidRPr="00E231CF" w14:paraId="247A72C0" w14:textId="77777777" w:rsidTr="00E231CF">
        <w:trPr>
          <w:trHeight w:val="1315"/>
        </w:trPr>
        <w:tc>
          <w:tcPr>
            <w:tcW w:w="1632" w:type="dxa"/>
            <w:tcBorders>
              <w:top w:val="single" w:sz="4" w:space="0" w:color="auto"/>
              <w:left w:val="single" w:sz="4" w:space="0" w:color="auto"/>
              <w:bottom w:val="single" w:sz="4" w:space="0" w:color="auto"/>
              <w:right w:val="nil"/>
            </w:tcBorders>
            <w:shd w:val="clear" w:color="auto" w:fill="auto"/>
            <w:vAlign w:val="center"/>
            <w:hideMark/>
          </w:tcPr>
          <w:p w14:paraId="3AE66F58"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E231CF">
              <w:rPr>
                <w:rFonts w:eastAsia="Times New Roman" w:cs="Calibri"/>
                <w:b/>
                <w:bCs/>
                <w:color w:val="auto"/>
                <w:sz w:val="20"/>
                <w:szCs w:val="20"/>
                <w:bdr w:val="none" w:sz="0" w:space="0" w:color="auto"/>
              </w:rPr>
              <w:t>CONSORZIO</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354A4B47"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E231CF">
              <w:rPr>
                <w:rFonts w:eastAsia="Times New Roman" w:cs="Calibri"/>
                <w:b/>
                <w:bCs/>
                <w:color w:val="auto"/>
                <w:sz w:val="20"/>
                <w:szCs w:val="20"/>
                <w:bdr w:val="none" w:sz="0" w:space="0" w:color="auto"/>
              </w:rPr>
              <w:t>DECRETI PAGAMENTO 10/03/2024 22/04/2024 30/05/2024</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7E36A121"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E231CF">
              <w:rPr>
                <w:rFonts w:eastAsia="Times New Roman" w:cs="Calibri"/>
                <w:b/>
                <w:bCs/>
                <w:color w:val="auto"/>
                <w:sz w:val="20"/>
                <w:szCs w:val="20"/>
                <w:bdr w:val="none" w:sz="0" w:space="0" w:color="auto"/>
              </w:rPr>
              <w:t>DECRETO PAGAMENTO 27/06/2025</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10D073FD"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E231CF">
              <w:rPr>
                <w:rFonts w:eastAsia="Times New Roman" w:cs="Calibri"/>
                <w:b/>
                <w:bCs/>
                <w:color w:val="auto"/>
                <w:sz w:val="20"/>
                <w:szCs w:val="20"/>
                <w:bdr w:val="none" w:sz="0" w:space="0" w:color="auto"/>
              </w:rPr>
              <w:t>DECRETO PAGAMENTO 24/07/2026</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27FE7446"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E231CF">
              <w:rPr>
                <w:rFonts w:eastAsia="Times New Roman" w:cs="Calibri"/>
                <w:b/>
                <w:bCs/>
                <w:color w:val="auto"/>
                <w:sz w:val="20"/>
                <w:szCs w:val="20"/>
                <w:bdr w:val="none" w:sz="0" w:space="0" w:color="auto"/>
              </w:rPr>
              <w:t>TOTALE PAGAMENTI</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7BF6038"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E231CF">
              <w:rPr>
                <w:rFonts w:eastAsia="Times New Roman" w:cs="Calibri"/>
                <w:b/>
                <w:bCs/>
                <w:color w:val="auto"/>
                <w:sz w:val="20"/>
                <w:szCs w:val="20"/>
                <w:bdr w:val="none" w:sz="0" w:space="0" w:color="auto"/>
              </w:rPr>
              <w:t>CONTRIBUTO AGEA ATTESO</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3DB266D"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E231CF">
              <w:rPr>
                <w:rFonts w:eastAsia="Times New Roman" w:cs="Calibri"/>
                <w:b/>
                <w:bCs/>
                <w:color w:val="auto"/>
                <w:sz w:val="20"/>
                <w:szCs w:val="20"/>
                <w:bdr w:val="none" w:sz="0" w:space="0" w:color="auto"/>
              </w:rPr>
              <w:t xml:space="preserve">% CONTRIBUTI EROGATI </w:t>
            </w:r>
            <w:proofErr w:type="gramStart"/>
            <w:r w:rsidRPr="00E231CF">
              <w:rPr>
                <w:rFonts w:eastAsia="Times New Roman" w:cs="Calibri"/>
                <w:b/>
                <w:bCs/>
                <w:color w:val="auto"/>
                <w:sz w:val="20"/>
                <w:szCs w:val="20"/>
                <w:bdr w:val="none" w:sz="0" w:space="0" w:color="auto"/>
              </w:rPr>
              <w:t>SU  CONTRIBUTO</w:t>
            </w:r>
            <w:proofErr w:type="gramEnd"/>
            <w:r w:rsidRPr="00E231CF">
              <w:rPr>
                <w:rFonts w:eastAsia="Times New Roman" w:cs="Calibri"/>
                <w:b/>
                <w:bCs/>
                <w:color w:val="auto"/>
                <w:sz w:val="20"/>
                <w:szCs w:val="20"/>
                <w:bdr w:val="none" w:sz="0" w:space="0" w:color="auto"/>
              </w:rPr>
              <w:t xml:space="preserve">  AGEA ATTESO</w:t>
            </w:r>
          </w:p>
        </w:tc>
        <w:tc>
          <w:tcPr>
            <w:tcW w:w="1380" w:type="dxa"/>
            <w:vAlign w:val="center"/>
            <w:hideMark/>
          </w:tcPr>
          <w:p w14:paraId="795DF484"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rPr>
            </w:pPr>
          </w:p>
        </w:tc>
      </w:tr>
      <w:tr w:rsidR="00E231CF" w:rsidRPr="00E231CF" w14:paraId="45C013D7" w14:textId="77777777" w:rsidTr="00E231CF">
        <w:trPr>
          <w:trHeight w:val="301"/>
        </w:trPr>
        <w:tc>
          <w:tcPr>
            <w:tcW w:w="1632" w:type="dxa"/>
            <w:tcBorders>
              <w:top w:val="nil"/>
              <w:left w:val="single" w:sz="4" w:space="0" w:color="auto"/>
              <w:bottom w:val="single" w:sz="4" w:space="0" w:color="auto"/>
              <w:right w:val="nil"/>
            </w:tcBorders>
            <w:shd w:val="clear" w:color="auto" w:fill="auto"/>
            <w:noWrap/>
            <w:vAlign w:val="bottom"/>
            <w:hideMark/>
          </w:tcPr>
          <w:p w14:paraId="089100E7"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sz w:val="20"/>
                <w:szCs w:val="20"/>
                <w:bdr w:val="none" w:sz="0" w:space="0" w:color="auto"/>
              </w:rPr>
            </w:pPr>
            <w:r w:rsidRPr="00E231CF">
              <w:rPr>
                <w:rFonts w:eastAsia="Times New Roman" w:cs="Calibri"/>
                <w:color w:val="auto"/>
                <w:sz w:val="20"/>
                <w:szCs w:val="20"/>
                <w:bdr w:val="none" w:sz="0" w:space="0" w:color="auto"/>
              </w:rPr>
              <w:t xml:space="preserve">Alessandria </w:t>
            </w:r>
          </w:p>
        </w:tc>
        <w:tc>
          <w:tcPr>
            <w:tcW w:w="1191" w:type="dxa"/>
            <w:tcBorders>
              <w:top w:val="nil"/>
              <w:left w:val="nil"/>
              <w:bottom w:val="single" w:sz="4" w:space="0" w:color="auto"/>
              <w:right w:val="single" w:sz="4" w:space="0" w:color="auto"/>
            </w:tcBorders>
            <w:shd w:val="clear" w:color="auto" w:fill="auto"/>
            <w:noWrap/>
            <w:vAlign w:val="bottom"/>
            <w:hideMark/>
          </w:tcPr>
          <w:p w14:paraId="3DDC4688"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E231CF">
              <w:rPr>
                <w:rFonts w:eastAsia="Times New Roman" w:cs="Calibri"/>
                <w:color w:val="auto"/>
                <w:sz w:val="20"/>
                <w:szCs w:val="20"/>
                <w:bdr w:val="none" w:sz="0" w:space="0" w:color="auto"/>
              </w:rPr>
              <w:t>1.451.057,24</w:t>
            </w:r>
          </w:p>
        </w:tc>
        <w:tc>
          <w:tcPr>
            <w:tcW w:w="1185" w:type="dxa"/>
            <w:tcBorders>
              <w:top w:val="nil"/>
              <w:left w:val="nil"/>
              <w:bottom w:val="single" w:sz="4" w:space="0" w:color="auto"/>
              <w:right w:val="single" w:sz="4" w:space="0" w:color="auto"/>
            </w:tcBorders>
            <w:shd w:val="clear" w:color="auto" w:fill="auto"/>
            <w:noWrap/>
            <w:vAlign w:val="bottom"/>
            <w:hideMark/>
          </w:tcPr>
          <w:p w14:paraId="468A941E"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E231CF">
              <w:rPr>
                <w:rFonts w:eastAsia="Times New Roman" w:cs="Calibri"/>
                <w:sz w:val="20"/>
                <w:szCs w:val="20"/>
                <w:bdr w:val="none" w:sz="0" w:space="0" w:color="auto"/>
              </w:rPr>
              <w:t>734,84</w:t>
            </w:r>
          </w:p>
        </w:tc>
        <w:tc>
          <w:tcPr>
            <w:tcW w:w="1181" w:type="dxa"/>
            <w:tcBorders>
              <w:top w:val="nil"/>
              <w:left w:val="nil"/>
              <w:bottom w:val="single" w:sz="4" w:space="0" w:color="auto"/>
              <w:right w:val="single" w:sz="4" w:space="0" w:color="auto"/>
            </w:tcBorders>
            <w:shd w:val="clear" w:color="auto" w:fill="auto"/>
            <w:noWrap/>
            <w:vAlign w:val="bottom"/>
            <w:hideMark/>
          </w:tcPr>
          <w:p w14:paraId="4D610C07"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E231CF">
              <w:rPr>
                <w:rFonts w:eastAsia="Times New Roman" w:cs="Calibri"/>
                <w:sz w:val="20"/>
                <w:szCs w:val="20"/>
                <w:bdr w:val="none" w:sz="0" w:space="0" w:color="auto"/>
              </w:rPr>
              <w:t>1.341,76</w:t>
            </w:r>
          </w:p>
        </w:tc>
        <w:tc>
          <w:tcPr>
            <w:tcW w:w="1133" w:type="dxa"/>
            <w:tcBorders>
              <w:top w:val="nil"/>
              <w:left w:val="nil"/>
              <w:bottom w:val="single" w:sz="4" w:space="0" w:color="auto"/>
              <w:right w:val="single" w:sz="4" w:space="0" w:color="auto"/>
            </w:tcBorders>
            <w:shd w:val="clear" w:color="auto" w:fill="auto"/>
            <w:noWrap/>
            <w:vAlign w:val="bottom"/>
            <w:hideMark/>
          </w:tcPr>
          <w:p w14:paraId="1F174D2D"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E231CF">
              <w:rPr>
                <w:rFonts w:eastAsia="Times New Roman" w:cs="Calibri"/>
                <w:sz w:val="20"/>
                <w:szCs w:val="20"/>
                <w:bdr w:val="none" w:sz="0" w:space="0" w:color="auto"/>
              </w:rPr>
              <w:t>1.453.133,84</w:t>
            </w:r>
          </w:p>
        </w:tc>
        <w:tc>
          <w:tcPr>
            <w:tcW w:w="1280" w:type="dxa"/>
            <w:tcBorders>
              <w:top w:val="nil"/>
              <w:left w:val="nil"/>
              <w:bottom w:val="single" w:sz="4" w:space="0" w:color="auto"/>
              <w:right w:val="single" w:sz="4" w:space="0" w:color="auto"/>
            </w:tcBorders>
            <w:shd w:val="clear" w:color="auto" w:fill="auto"/>
            <w:noWrap/>
            <w:vAlign w:val="bottom"/>
            <w:hideMark/>
          </w:tcPr>
          <w:p w14:paraId="5BF868A6"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E231CF">
              <w:rPr>
                <w:rFonts w:eastAsia="Times New Roman" w:cs="Calibri"/>
                <w:color w:val="auto"/>
                <w:sz w:val="20"/>
                <w:szCs w:val="20"/>
                <w:bdr w:val="none" w:sz="0" w:space="0" w:color="auto"/>
              </w:rPr>
              <w:t>1.716.983,86</w:t>
            </w:r>
          </w:p>
        </w:tc>
        <w:tc>
          <w:tcPr>
            <w:tcW w:w="1280" w:type="dxa"/>
            <w:tcBorders>
              <w:top w:val="nil"/>
              <w:left w:val="nil"/>
              <w:bottom w:val="single" w:sz="4" w:space="0" w:color="auto"/>
              <w:right w:val="single" w:sz="4" w:space="0" w:color="auto"/>
            </w:tcBorders>
            <w:shd w:val="clear" w:color="auto" w:fill="auto"/>
            <w:noWrap/>
            <w:vAlign w:val="bottom"/>
            <w:hideMark/>
          </w:tcPr>
          <w:p w14:paraId="63D39613"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rPr>
            </w:pPr>
            <w:r w:rsidRPr="00E231CF">
              <w:rPr>
                <w:rFonts w:eastAsia="Times New Roman" w:cs="Calibri"/>
                <w:bdr w:val="none" w:sz="0" w:space="0" w:color="auto"/>
              </w:rPr>
              <w:t>85%</w:t>
            </w:r>
          </w:p>
        </w:tc>
        <w:tc>
          <w:tcPr>
            <w:tcW w:w="1380" w:type="dxa"/>
            <w:vAlign w:val="center"/>
            <w:hideMark/>
          </w:tcPr>
          <w:p w14:paraId="473134B6"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rPr>
            </w:pPr>
          </w:p>
        </w:tc>
      </w:tr>
      <w:tr w:rsidR="00E231CF" w:rsidRPr="00E231CF" w14:paraId="65011327" w14:textId="77777777" w:rsidTr="00E231CF">
        <w:trPr>
          <w:trHeight w:val="301"/>
        </w:trPr>
        <w:tc>
          <w:tcPr>
            <w:tcW w:w="1632" w:type="dxa"/>
            <w:tcBorders>
              <w:top w:val="nil"/>
              <w:left w:val="single" w:sz="4" w:space="0" w:color="auto"/>
              <w:bottom w:val="single" w:sz="4" w:space="0" w:color="auto"/>
              <w:right w:val="nil"/>
            </w:tcBorders>
            <w:shd w:val="clear" w:color="auto" w:fill="auto"/>
            <w:noWrap/>
            <w:vAlign w:val="bottom"/>
            <w:hideMark/>
          </w:tcPr>
          <w:p w14:paraId="74C60441"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sz w:val="20"/>
                <w:szCs w:val="20"/>
                <w:bdr w:val="none" w:sz="0" w:space="0" w:color="auto"/>
              </w:rPr>
            </w:pPr>
            <w:r w:rsidRPr="00E231CF">
              <w:rPr>
                <w:rFonts w:eastAsia="Times New Roman" w:cs="Calibri"/>
                <w:color w:val="auto"/>
                <w:sz w:val="20"/>
                <w:szCs w:val="20"/>
                <w:bdr w:val="none" w:sz="0" w:space="0" w:color="auto"/>
              </w:rPr>
              <w:t xml:space="preserve">Casale Monferrato </w:t>
            </w:r>
          </w:p>
        </w:tc>
        <w:tc>
          <w:tcPr>
            <w:tcW w:w="1191" w:type="dxa"/>
            <w:tcBorders>
              <w:top w:val="nil"/>
              <w:left w:val="nil"/>
              <w:bottom w:val="single" w:sz="4" w:space="0" w:color="auto"/>
              <w:right w:val="single" w:sz="4" w:space="0" w:color="auto"/>
            </w:tcBorders>
            <w:shd w:val="clear" w:color="auto" w:fill="auto"/>
            <w:noWrap/>
            <w:vAlign w:val="bottom"/>
            <w:hideMark/>
          </w:tcPr>
          <w:p w14:paraId="6B9E3A0E"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E231CF">
              <w:rPr>
                <w:rFonts w:eastAsia="Times New Roman" w:cs="Calibri"/>
                <w:color w:val="auto"/>
                <w:sz w:val="20"/>
                <w:szCs w:val="20"/>
                <w:bdr w:val="none" w:sz="0" w:space="0" w:color="auto"/>
              </w:rPr>
              <w:t>544.561,87</w:t>
            </w:r>
          </w:p>
        </w:tc>
        <w:tc>
          <w:tcPr>
            <w:tcW w:w="1185" w:type="dxa"/>
            <w:tcBorders>
              <w:top w:val="nil"/>
              <w:left w:val="nil"/>
              <w:bottom w:val="single" w:sz="4" w:space="0" w:color="auto"/>
              <w:right w:val="single" w:sz="4" w:space="0" w:color="auto"/>
            </w:tcBorders>
            <w:shd w:val="clear" w:color="auto" w:fill="auto"/>
            <w:noWrap/>
            <w:vAlign w:val="bottom"/>
            <w:hideMark/>
          </w:tcPr>
          <w:p w14:paraId="30262273"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sz w:val="20"/>
                <w:szCs w:val="20"/>
                <w:bdr w:val="none" w:sz="0" w:space="0" w:color="auto"/>
              </w:rPr>
            </w:pPr>
            <w:r w:rsidRPr="00E231CF">
              <w:rPr>
                <w:rFonts w:eastAsia="Times New Roman" w:cs="Calibri"/>
                <w:sz w:val="20"/>
                <w:szCs w:val="20"/>
                <w:bdr w:val="none" w:sz="0" w:space="0" w:color="auto"/>
              </w:rPr>
              <w:t> </w:t>
            </w:r>
          </w:p>
        </w:tc>
        <w:tc>
          <w:tcPr>
            <w:tcW w:w="1181" w:type="dxa"/>
            <w:tcBorders>
              <w:top w:val="nil"/>
              <w:left w:val="nil"/>
              <w:bottom w:val="single" w:sz="4" w:space="0" w:color="auto"/>
              <w:right w:val="single" w:sz="4" w:space="0" w:color="auto"/>
            </w:tcBorders>
            <w:shd w:val="clear" w:color="auto" w:fill="auto"/>
            <w:noWrap/>
            <w:vAlign w:val="bottom"/>
            <w:hideMark/>
          </w:tcPr>
          <w:p w14:paraId="420456E4"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E231CF">
              <w:rPr>
                <w:rFonts w:eastAsia="Times New Roman" w:cs="Calibri"/>
                <w:sz w:val="20"/>
                <w:szCs w:val="20"/>
                <w:bdr w:val="none" w:sz="0" w:space="0" w:color="auto"/>
              </w:rPr>
              <w:t>315,49</w:t>
            </w:r>
          </w:p>
        </w:tc>
        <w:tc>
          <w:tcPr>
            <w:tcW w:w="1133" w:type="dxa"/>
            <w:tcBorders>
              <w:top w:val="nil"/>
              <w:left w:val="nil"/>
              <w:bottom w:val="single" w:sz="4" w:space="0" w:color="auto"/>
              <w:right w:val="single" w:sz="4" w:space="0" w:color="auto"/>
            </w:tcBorders>
            <w:shd w:val="clear" w:color="auto" w:fill="auto"/>
            <w:noWrap/>
            <w:vAlign w:val="bottom"/>
            <w:hideMark/>
          </w:tcPr>
          <w:p w14:paraId="3B863CC0"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E231CF">
              <w:rPr>
                <w:rFonts w:eastAsia="Times New Roman" w:cs="Calibri"/>
                <w:sz w:val="20"/>
                <w:szCs w:val="20"/>
                <w:bdr w:val="none" w:sz="0" w:space="0" w:color="auto"/>
              </w:rPr>
              <w:t>544.877,36</w:t>
            </w:r>
          </w:p>
        </w:tc>
        <w:tc>
          <w:tcPr>
            <w:tcW w:w="1280" w:type="dxa"/>
            <w:tcBorders>
              <w:top w:val="nil"/>
              <w:left w:val="nil"/>
              <w:bottom w:val="single" w:sz="4" w:space="0" w:color="auto"/>
              <w:right w:val="single" w:sz="4" w:space="0" w:color="auto"/>
            </w:tcBorders>
            <w:shd w:val="clear" w:color="auto" w:fill="auto"/>
            <w:noWrap/>
            <w:vAlign w:val="bottom"/>
            <w:hideMark/>
          </w:tcPr>
          <w:p w14:paraId="27D55603"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E231CF">
              <w:rPr>
                <w:rFonts w:eastAsia="Times New Roman" w:cs="Calibri"/>
                <w:color w:val="auto"/>
                <w:sz w:val="20"/>
                <w:szCs w:val="20"/>
                <w:bdr w:val="none" w:sz="0" w:space="0" w:color="auto"/>
              </w:rPr>
              <w:t>594.559,00</w:t>
            </w:r>
          </w:p>
        </w:tc>
        <w:tc>
          <w:tcPr>
            <w:tcW w:w="1280" w:type="dxa"/>
            <w:tcBorders>
              <w:top w:val="nil"/>
              <w:left w:val="nil"/>
              <w:bottom w:val="single" w:sz="4" w:space="0" w:color="auto"/>
              <w:right w:val="single" w:sz="4" w:space="0" w:color="auto"/>
            </w:tcBorders>
            <w:shd w:val="clear" w:color="auto" w:fill="auto"/>
            <w:noWrap/>
            <w:vAlign w:val="bottom"/>
            <w:hideMark/>
          </w:tcPr>
          <w:p w14:paraId="3E5176C6"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rPr>
            </w:pPr>
            <w:r w:rsidRPr="00E231CF">
              <w:rPr>
                <w:rFonts w:eastAsia="Times New Roman" w:cs="Calibri"/>
                <w:bdr w:val="none" w:sz="0" w:space="0" w:color="auto"/>
              </w:rPr>
              <w:t>92%</w:t>
            </w:r>
          </w:p>
        </w:tc>
        <w:tc>
          <w:tcPr>
            <w:tcW w:w="1380" w:type="dxa"/>
            <w:vAlign w:val="center"/>
            <w:hideMark/>
          </w:tcPr>
          <w:p w14:paraId="564660EC"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rPr>
            </w:pPr>
          </w:p>
        </w:tc>
      </w:tr>
      <w:tr w:rsidR="00E231CF" w:rsidRPr="00E231CF" w14:paraId="0D1EC29F" w14:textId="77777777" w:rsidTr="00E231CF">
        <w:trPr>
          <w:trHeight w:val="301"/>
        </w:trPr>
        <w:tc>
          <w:tcPr>
            <w:tcW w:w="1632" w:type="dxa"/>
            <w:tcBorders>
              <w:top w:val="nil"/>
              <w:left w:val="single" w:sz="4" w:space="0" w:color="auto"/>
              <w:bottom w:val="single" w:sz="4" w:space="0" w:color="auto"/>
              <w:right w:val="nil"/>
            </w:tcBorders>
            <w:shd w:val="clear" w:color="auto" w:fill="auto"/>
            <w:noWrap/>
            <w:vAlign w:val="bottom"/>
            <w:hideMark/>
          </w:tcPr>
          <w:p w14:paraId="75489BB4"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sz w:val="20"/>
                <w:szCs w:val="20"/>
                <w:bdr w:val="none" w:sz="0" w:space="0" w:color="auto"/>
              </w:rPr>
            </w:pPr>
            <w:r w:rsidRPr="00E231CF">
              <w:rPr>
                <w:rFonts w:eastAsia="Times New Roman" w:cs="Calibri"/>
                <w:color w:val="auto"/>
                <w:sz w:val="20"/>
                <w:szCs w:val="20"/>
                <w:bdr w:val="none" w:sz="0" w:space="0" w:color="auto"/>
              </w:rPr>
              <w:t xml:space="preserve">Novara1 </w:t>
            </w:r>
          </w:p>
        </w:tc>
        <w:tc>
          <w:tcPr>
            <w:tcW w:w="1191" w:type="dxa"/>
            <w:tcBorders>
              <w:top w:val="nil"/>
              <w:left w:val="nil"/>
              <w:bottom w:val="single" w:sz="4" w:space="0" w:color="auto"/>
              <w:right w:val="single" w:sz="4" w:space="0" w:color="auto"/>
            </w:tcBorders>
            <w:shd w:val="clear" w:color="auto" w:fill="auto"/>
            <w:noWrap/>
            <w:vAlign w:val="bottom"/>
            <w:hideMark/>
          </w:tcPr>
          <w:p w14:paraId="7D8A2EBD"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E231CF">
              <w:rPr>
                <w:rFonts w:eastAsia="Times New Roman" w:cs="Calibri"/>
                <w:color w:val="auto"/>
                <w:sz w:val="20"/>
                <w:szCs w:val="20"/>
                <w:bdr w:val="none" w:sz="0" w:space="0" w:color="auto"/>
              </w:rPr>
              <w:t>1.477.390,62</w:t>
            </w:r>
          </w:p>
        </w:tc>
        <w:tc>
          <w:tcPr>
            <w:tcW w:w="1185" w:type="dxa"/>
            <w:tcBorders>
              <w:top w:val="nil"/>
              <w:left w:val="nil"/>
              <w:bottom w:val="single" w:sz="4" w:space="0" w:color="auto"/>
              <w:right w:val="single" w:sz="4" w:space="0" w:color="auto"/>
            </w:tcBorders>
            <w:shd w:val="clear" w:color="auto" w:fill="auto"/>
            <w:noWrap/>
            <w:vAlign w:val="bottom"/>
            <w:hideMark/>
          </w:tcPr>
          <w:p w14:paraId="39300DA9"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sz w:val="20"/>
                <w:szCs w:val="20"/>
                <w:bdr w:val="none" w:sz="0" w:space="0" w:color="auto"/>
              </w:rPr>
            </w:pPr>
            <w:r w:rsidRPr="00E231CF">
              <w:rPr>
                <w:rFonts w:eastAsia="Times New Roman" w:cs="Calibri"/>
                <w:sz w:val="20"/>
                <w:szCs w:val="20"/>
                <w:bdr w:val="none" w:sz="0" w:space="0" w:color="auto"/>
              </w:rPr>
              <w:t> </w:t>
            </w:r>
          </w:p>
        </w:tc>
        <w:tc>
          <w:tcPr>
            <w:tcW w:w="1181" w:type="dxa"/>
            <w:tcBorders>
              <w:top w:val="nil"/>
              <w:left w:val="nil"/>
              <w:bottom w:val="single" w:sz="4" w:space="0" w:color="auto"/>
              <w:right w:val="single" w:sz="4" w:space="0" w:color="auto"/>
            </w:tcBorders>
            <w:shd w:val="clear" w:color="auto" w:fill="auto"/>
            <w:noWrap/>
            <w:vAlign w:val="bottom"/>
            <w:hideMark/>
          </w:tcPr>
          <w:p w14:paraId="0388CFC2"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E231CF">
              <w:rPr>
                <w:rFonts w:eastAsia="Times New Roman" w:cs="Calibri"/>
                <w:sz w:val="20"/>
                <w:szCs w:val="20"/>
                <w:bdr w:val="none" w:sz="0" w:space="0" w:color="auto"/>
              </w:rPr>
              <w:t>22.383,24</w:t>
            </w:r>
          </w:p>
        </w:tc>
        <w:tc>
          <w:tcPr>
            <w:tcW w:w="1133" w:type="dxa"/>
            <w:tcBorders>
              <w:top w:val="nil"/>
              <w:left w:val="nil"/>
              <w:bottom w:val="single" w:sz="4" w:space="0" w:color="auto"/>
              <w:right w:val="single" w:sz="4" w:space="0" w:color="auto"/>
            </w:tcBorders>
            <w:shd w:val="clear" w:color="auto" w:fill="auto"/>
            <w:noWrap/>
            <w:vAlign w:val="bottom"/>
            <w:hideMark/>
          </w:tcPr>
          <w:p w14:paraId="32970445"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E231CF">
              <w:rPr>
                <w:rFonts w:eastAsia="Times New Roman" w:cs="Calibri"/>
                <w:sz w:val="20"/>
                <w:szCs w:val="20"/>
                <w:bdr w:val="none" w:sz="0" w:space="0" w:color="auto"/>
              </w:rPr>
              <w:t>1.499.773,86</w:t>
            </w:r>
          </w:p>
        </w:tc>
        <w:tc>
          <w:tcPr>
            <w:tcW w:w="1280" w:type="dxa"/>
            <w:tcBorders>
              <w:top w:val="nil"/>
              <w:left w:val="nil"/>
              <w:bottom w:val="single" w:sz="4" w:space="0" w:color="auto"/>
              <w:right w:val="single" w:sz="4" w:space="0" w:color="auto"/>
            </w:tcBorders>
            <w:shd w:val="clear" w:color="auto" w:fill="auto"/>
            <w:noWrap/>
            <w:vAlign w:val="bottom"/>
            <w:hideMark/>
          </w:tcPr>
          <w:p w14:paraId="668B86C8"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E231CF">
              <w:rPr>
                <w:rFonts w:eastAsia="Times New Roman" w:cs="Calibri"/>
                <w:color w:val="auto"/>
                <w:sz w:val="20"/>
                <w:szCs w:val="20"/>
                <w:bdr w:val="none" w:sz="0" w:space="0" w:color="auto"/>
              </w:rPr>
              <w:t>1.758.168,00</w:t>
            </w:r>
          </w:p>
        </w:tc>
        <w:tc>
          <w:tcPr>
            <w:tcW w:w="1280" w:type="dxa"/>
            <w:tcBorders>
              <w:top w:val="nil"/>
              <w:left w:val="nil"/>
              <w:bottom w:val="single" w:sz="4" w:space="0" w:color="auto"/>
              <w:right w:val="single" w:sz="4" w:space="0" w:color="auto"/>
            </w:tcBorders>
            <w:shd w:val="clear" w:color="auto" w:fill="auto"/>
            <w:noWrap/>
            <w:vAlign w:val="bottom"/>
            <w:hideMark/>
          </w:tcPr>
          <w:p w14:paraId="11BE9DF2"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rPr>
            </w:pPr>
            <w:r w:rsidRPr="00E231CF">
              <w:rPr>
                <w:rFonts w:eastAsia="Times New Roman" w:cs="Calibri"/>
                <w:bdr w:val="none" w:sz="0" w:space="0" w:color="auto"/>
              </w:rPr>
              <w:t>85%</w:t>
            </w:r>
          </w:p>
        </w:tc>
        <w:tc>
          <w:tcPr>
            <w:tcW w:w="1380" w:type="dxa"/>
            <w:vAlign w:val="center"/>
            <w:hideMark/>
          </w:tcPr>
          <w:p w14:paraId="58BE06FB"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rPr>
            </w:pPr>
          </w:p>
        </w:tc>
      </w:tr>
      <w:tr w:rsidR="00E231CF" w:rsidRPr="00E231CF" w14:paraId="5B38A721" w14:textId="77777777" w:rsidTr="00E231CF">
        <w:trPr>
          <w:trHeight w:val="301"/>
        </w:trPr>
        <w:tc>
          <w:tcPr>
            <w:tcW w:w="1632" w:type="dxa"/>
            <w:tcBorders>
              <w:top w:val="nil"/>
              <w:left w:val="single" w:sz="4" w:space="0" w:color="auto"/>
              <w:bottom w:val="single" w:sz="4" w:space="0" w:color="auto"/>
              <w:right w:val="nil"/>
            </w:tcBorders>
            <w:shd w:val="clear" w:color="auto" w:fill="auto"/>
            <w:noWrap/>
            <w:vAlign w:val="bottom"/>
            <w:hideMark/>
          </w:tcPr>
          <w:p w14:paraId="701D15C4"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sz w:val="20"/>
                <w:szCs w:val="20"/>
                <w:bdr w:val="none" w:sz="0" w:space="0" w:color="auto"/>
              </w:rPr>
            </w:pPr>
            <w:r w:rsidRPr="00E231CF">
              <w:rPr>
                <w:rFonts w:eastAsia="Times New Roman" w:cs="Calibri"/>
                <w:color w:val="auto"/>
                <w:sz w:val="20"/>
                <w:szCs w:val="20"/>
                <w:bdr w:val="none" w:sz="0" w:space="0" w:color="auto"/>
              </w:rPr>
              <w:t xml:space="preserve">Vercelli2 </w:t>
            </w:r>
          </w:p>
        </w:tc>
        <w:tc>
          <w:tcPr>
            <w:tcW w:w="1191" w:type="dxa"/>
            <w:tcBorders>
              <w:top w:val="nil"/>
              <w:left w:val="nil"/>
              <w:bottom w:val="single" w:sz="4" w:space="0" w:color="auto"/>
              <w:right w:val="single" w:sz="4" w:space="0" w:color="auto"/>
            </w:tcBorders>
            <w:shd w:val="clear" w:color="auto" w:fill="auto"/>
            <w:noWrap/>
            <w:vAlign w:val="bottom"/>
            <w:hideMark/>
          </w:tcPr>
          <w:p w14:paraId="26D8EF66"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E231CF">
              <w:rPr>
                <w:rFonts w:eastAsia="Times New Roman" w:cs="Calibri"/>
                <w:color w:val="auto"/>
                <w:sz w:val="20"/>
                <w:szCs w:val="20"/>
                <w:bdr w:val="none" w:sz="0" w:space="0" w:color="auto"/>
              </w:rPr>
              <w:t>4.288.557,16</w:t>
            </w:r>
          </w:p>
        </w:tc>
        <w:tc>
          <w:tcPr>
            <w:tcW w:w="1185" w:type="dxa"/>
            <w:tcBorders>
              <w:top w:val="nil"/>
              <w:left w:val="nil"/>
              <w:bottom w:val="single" w:sz="4" w:space="0" w:color="auto"/>
              <w:right w:val="single" w:sz="4" w:space="0" w:color="auto"/>
            </w:tcBorders>
            <w:shd w:val="clear" w:color="auto" w:fill="auto"/>
            <w:noWrap/>
            <w:vAlign w:val="bottom"/>
            <w:hideMark/>
          </w:tcPr>
          <w:p w14:paraId="6B64E4CF"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E231CF">
              <w:rPr>
                <w:rFonts w:eastAsia="Times New Roman" w:cs="Calibri"/>
                <w:sz w:val="20"/>
                <w:szCs w:val="20"/>
                <w:bdr w:val="none" w:sz="0" w:space="0" w:color="auto"/>
              </w:rPr>
              <w:t>6.770,88</w:t>
            </w:r>
          </w:p>
        </w:tc>
        <w:tc>
          <w:tcPr>
            <w:tcW w:w="1181" w:type="dxa"/>
            <w:tcBorders>
              <w:top w:val="nil"/>
              <w:left w:val="nil"/>
              <w:bottom w:val="single" w:sz="4" w:space="0" w:color="auto"/>
              <w:right w:val="single" w:sz="4" w:space="0" w:color="auto"/>
            </w:tcBorders>
            <w:shd w:val="clear" w:color="auto" w:fill="auto"/>
            <w:noWrap/>
            <w:vAlign w:val="bottom"/>
            <w:hideMark/>
          </w:tcPr>
          <w:p w14:paraId="18AAC15A"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E231CF">
              <w:rPr>
                <w:rFonts w:eastAsia="Times New Roman" w:cs="Calibri"/>
                <w:sz w:val="20"/>
                <w:szCs w:val="20"/>
                <w:bdr w:val="none" w:sz="0" w:space="0" w:color="auto"/>
              </w:rPr>
              <w:t>22.874,17</w:t>
            </w:r>
          </w:p>
        </w:tc>
        <w:tc>
          <w:tcPr>
            <w:tcW w:w="1133" w:type="dxa"/>
            <w:tcBorders>
              <w:top w:val="nil"/>
              <w:left w:val="nil"/>
              <w:bottom w:val="single" w:sz="4" w:space="0" w:color="auto"/>
              <w:right w:val="single" w:sz="4" w:space="0" w:color="auto"/>
            </w:tcBorders>
            <w:shd w:val="clear" w:color="auto" w:fill="auto"/>
            <w:noWrap/>
            <w:vAlign w:val="bottom"/>
            <w:hideMark/>
          </w:tcPr>
          <w:p w14:paraId="69C85FC0"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E231CF">
              <w:rPr>
                <w:rFonts w:eastAsia="Times New Roman" w:cs="Calibri"/>
                <w:sz w:val="20"/>
                <w:szCs w:val="20"/>
                <w:bdr w:val="none" w:sz="0" w:space="0" w:color="auto"/>
              </w:rPr>
              <w:t>4.318.202,21</w:t>
            </w:r>
          </w:p>
        </w:tc>
        <w:tc>
          <w:tcPr>
            <w:tcW w:w="1280" w:type="dxa"/>
            <w:tcBorders>
              <w:top w:val="nil"/>
              <w:left w:val="nil"/>
              <w:bottom w:val="single" w:sz="4" w:space="0" w:color="auto"/>
              <w:right w:val="single" w:sz="4" w:space="0" w:color="auto"/>
            </w:tcBorders>
            <w:shd w:val="clear" w:color="auto" w:fill="auto"/>
            <w:noWrap/>
            <w:vAlign w:val="bottom"/>
            <w:hideMark/>
          </w:tcPr>
          <w:p w14:paraId="470E4295"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E231CF">
              <w:rPr>
                <w:rFonts w:eastAsia="Times New Roman" w:cs="Calibri"/>
                <w:color w:val="auto"/>
                <w:sz w:val="20"/>
                <w:szCs w:val="20"/>
                <w:bdr w:val="none" w:sz="0" w:space="0" w:color="auto"/>
              </w:rPr>
              <w:t>5.565.657,00</w:t>
            </w:r>
          </w:p>
        </w:tc>
        <w:tc>
          <w:tcPr>
            <w:tcW w:w="1280" w:type="dxa"/>
            <w:tcBorders>
              <w:top w:val="nil"/>
              <w:left w:val="nil"/>
              <w:bottom w:val="single" w:sz="4" w:space="0" w:color="auto"/>
              <w:right w:val="single" w:sz="4" w:space="0" w:color="auto"/>
            </w:tcBorders>
            <w:shd w:val="clear" w:color="auto" w:fill="auto"/>
            <w:noWrap/>
            <w:vAlign w:val="bottom"/>
            <w:hideMark/>
          </w:tcPr>
          <w:p w14:paraId="091D354F"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rPr>
            </w:pPr>
            <w:r w:rsidRPr="00E231CF">
              <w:rPr>
                <w:rFonts w:eastAsia="Times New Roman" w:cs="Calibri"/>
                <w:bdr w:val="none" w:sz="0" w:space="0" w:color="auto"/>
              </w:rPr>
              <w:t>78%</w:t>
            </w:r>
          </w:p>
        </w:tc>
        <w:tc>
          <w:tcPr>
            <w:tcW w:w="1380" w:type="dxa"/>
            <w:vAlign w:val="center"/>
            <w:hideMark/>
          </w:tcPr>
          <w:p w14:paraId="4092CFBF"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rPr>
            </w:pPr>
          </w:p>
        </w:tc>
      </w:tr>
      <w:tr w:rsidR="00E231CF" w:rsidRPr="00E231CF" w14:paraId="42EEF68F" w14:textId="77777777" w:rsidTr="00E231CF">
        <w:trPr>
          <w:trHeight w:val="301"/>
        </w:trPr>
        <w:tc>
          <w:tcPr>
            <w:tcW w:w="1632" w:type="dxa"/>
            <w:tcBorders>
              <w:top w:val="nil"/>
              <w:left w:val="single" w:sz="4" w:space="0" w:color="auto"/>
              <w:bottom w:val="single" w:sz="4" w:space="0" w:color="auto"/>
              <w:right w:val="nil"/>
            </w:tcBorders>
            <w:shd w:val="clear" w:color="auto" w:fill="auto"/>
            <w:noWrap/>
            <w:vAlign w:val="bottom"/>
            <w:hideMark/>
          </w:tcPr>
          <w:p w14:paraId="2770878A"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
                <w:bCs/>
                <w:color w:val="auto"/>
                <w:sz w:val="20"/>
                <w:szCs w:val="20"/>
                <w:bdr w:val="none" w:sz="0" w:space="0" w:color="auto"/>
              </w:rPr>
            </w:pPr>
            <w:r w:rsidRPr="00E231CF">
              <w:rPr>
                <w:rFonts w:eastAsia="Times New Roman" w:cs="Calibri"/>
                <w:b/>
                <w:bCs/>
                <w:color w:val="auto"/>
                <w:sz w:val="20"/>
                <w:szCs w:val="20"/>
                <w:bdr w:val="none" w:sz="0" w:space="0" w:color="auto"/>
              </w:rPr>
              <w:t>Totale</w:t>
            </w:r>
          </w:p>
        </w:tc>
        <w:tc>
          <w:tcPr>
            <w:tcW w:w="1191" w:type="dxa"/>
            <w:tcBorders>
              <w:top w:val="nil"/>
              <w:left w:val="nil"/>
              <w:bottom w:val="single" w:sz="4" w:space="0" w:color="auto"/>
              <w:right w:val="single" w:sz="4" w:space="0" w:color="auto"/>
            </w:tcBorders>
            <w:shd w:val="clear" w:color="auto" w:fill="auto"/>
            <w:noWrap/>
            <w:vAlign w:val="bottom"/>
            <w:hideMark/>
          </w:tcPr>
          <w:p w14:paraId="230C77DA"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
                <w:bCs/>
                <w:color w:val="auto"/>
                <w:sz w:val="20"/>
                <w:szCs w:val="20"/>
                <w:bdr w:val="none" w:sz="0" w:space="0" w:color="auto"/>
              </w:rPr>
            </w:pPr>
            <w:r w:rsidRPr="00E231CF">
              <w:rPr>
                <w:rFonts w:eastAsia="Times New Roman" w:cs="Calibri"/>
                <w:b/>
                <w:bCs/>
                <w:color w:val="auto"/>
                <w:sz w:val="20"/>
                <w:szCs w:val="20"/>
                <w:bdr w:val="none" w:sz="0" w:space="0" w:color="auto"/>
              </w:rPr>
              <w:t>7.761.566,89</w:t>
            </w:r>
          </w:p>
        </w:tc>
        <w:tc>
          <w:tcPr>
            <w:tcW w:w="1185" w:type="dxa"/>
            <w:tcBorders>
              <w:top w:val="nil"/>
              <w:left w:val="nil"/>
              <w:bottom w:val="single" w:sz="4" w:space="0" w:color="auto"/>
              <w:right w:val="single" w:sz="4" w:space="0" w:color="auto"/>
            </w:tcBorders>
            <w:shd w:val="clear" w:color="auto" w:fill="auto"/>
            <w:noWrap/>
            <w:vAlign w:val="bottom"/>
            <w:hideMark/>
          </w:tcPr>
          <w:p w14:paraId="305E9AF2"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
                <w:bCs/>
                <w:color w:val="auto"/>
                <w:sz w:val="20"/>
                <w:szCs w:val="20"/>
                <w:bdr w:val="none" w:sz="0" w:space="0" w:color="auto"/>
              </w:rPr>
            </w:pPr>
            <w:r w:rsidRPr="00E231CF">
              <w:rPr>
                <w:rFonts w:eastAsia="Times New Roman" w:cs="Calibri"/>
                <w:b/>
                <w:bCs/>
                <w:color w:val="auto"/>
                <w:sz w:val="20"/>
                <w:szCs w:val="20"/>
                <w:bdr w:val="none" w:sz="0" w:space="0" w:color="auto"/>
              </w:rPr>
              <w:t>7.505,72</w:t>
            </w:r>
          </w:p>
        </w:tc>
        <w:tc>
          <w:tcPr>
            <w:tcW w:w="1181" w:type="dxa"/>
            <w:tcBorders>
              <w:top w:val="nil"/>
              <w:left w:val="nil"/>
              <w:bottom w:val="single" w:sz="4" w:space="0" w:color="auto"/>
              <w:right w:val="single" w:sz="4" w:space="0" w:color="auto"/>
            </w:tcBorders>
            <w:shd w:val="clear" w:color="auto" w:fill="auto"/>
            <w:noWrap/>
            <w:vAlign w:val="bottom"/>
            <w:hideMark/>
          </w:tcPr>
          <w:p w14:paraId="386B0AF5"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
                <w:bCs/>
                <w:color w:val="auto"/>
                <w:sz w:val="20"/>
                <w:szCs w:val="20"/>
                <w:bdr w:val="none" w:sz="0" w:space="0" w:color="auto"/>
              </w:rPr>
            </w:pPr>
            <w:r w:rsidRPr="00E231CF">
              <w:rPr>
                <w:rFonts w:eastAsia="Times New Roman" w:cs="Calibri"/>
                <w:b/>
                <w:bCs/>
                <w:color w:val="auto"/>
                <w:sz w:val="20"/>
                <w:szCs w:val="20"/>
                <w:bdr w:val="none" w:sz="0" w:space="0" w:color="auto"/>
              </w:rPr>
              <w:t>46.914,66</w:t>
            </w:r>
          </w:p>
        </w:tc>
        <w:tc>
          <w:tcPr>
            <w:tcW w:w="1133" w:type="dxa"/>
            <w:tcBorders>
              <w:top w:val="nil"/>
              <w:left w:val="nil"/>
              <w:bottom w:val="single" w:sz="4" w:space="0" w:color="auto"/>
              <w:right w:val="single" w:sz="4" w:space="0" w:color="auto"/>
            </w:tcBorders>
            <w:shd w:val="clear" w:color="auto" w:fill="auto"/>
            <w:noWrap/>
            <w:vAlign w:val="bottom"/>
            <w:hideMark/>
          </w:tcPr>
          <w:p w14:paraId="7D90390F"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
                <w:bCs/>
                <w:sz w:val="20"/>
                <w:szCs w:val="20"/>
                <w:bdr w:val="none" w:sz="0" w:space="0" w:color="auto"/>
              </w:rPr>
            </w:pPr>
            <w:r w:rsidRPr="00E231CF">
              <w:rPr>
                <w:rFonts w:eastAsia="Times New Roman" w:cs="Calibri"/>
                <w:b/>
                <w:bCs/>
                <w:sz w:val="20"/>
                <w:szCs w:val="20"/>
                <w:bdr w:val="none" w:sz="0" w:space="0" w:color="auto"/>
              </w:rPr>
              <w:t>7.815.987,27</w:t>
            </w:r>
          </w:p>
        </w:tc>
        <w:tc>
          <w:tcPr>
            <w:tcW w:w="1280" w:type="dxa"/>
            <w:tcBorders>
              <w:top w:val="nil"/>
              <w:left w:val="nil"/>
              <w:bottom w:val="single" w:sz="4" w:space="0" w:color="auto"/>
              <w:right w:val="single" w:sz="4" w:space="0" w:color="auto"/>
            </w:tcBorders>
            <w:shd w:val="clear" w:color="auto" w:fill="auto"/>
            <w:noWrap/>
            <w:vAlign w:val="bottom"/>
            <w:hideMark/>
          </w:tcPr>
          <w:p w14:paraId="20E9EF69"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
                <w:bCs/>
                <w:bdr w:val="none" w:sz="0" w:space="0" w:color="auto"/>
              </w:rPr>
            </w:pPr>
            <w:r w:rsidRPr="00E231CF">
              <w:rPr>
                <w:rFonts w:eastAsia="Times New Roman" w:cs="Calibri"/>
                <w:b/>
                <w:bCs/>
                <w:bdr w:val="none" w:sz="0" w:space="0" w:color="auto"/>
              </w:rPr>
              <w:t>9.635.367,86</w:t>
            </w:r>
          </w:p>
        </w:tc>
        <w:tc>
          <w:tcPr>
            <w:tcW w:w="1280" w:type="dxa"/>
            <w:tcBorders>
              <w:top w:val="nil"/>
              <w:left w:val="nil"/>
              <w:bottom w:val="single" w:sz="4" w:space="0" w:color="auto"/>
              <w:right w:val="single" w:sz="4" w:space="0" w:color="auto"/>
            </w:tcBorders>
            <w:shd w:val="clear" w:color="auto" w:fill="auto"/>
            <w:noWrap/>
            <w:vAlign w:val="bottom"/>
            <w:hideMark/>
          </w:tcPr>
          <w:p w14:paraId="49924578"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
                <w:bCs/>
                <w:bdr w:val="none" w:sz="0" w:space="0" w:color="auto"/>
              </w:rPr>
            </w:pPr>
            <w:r w:rsidRPr="00E231CF">
              <w:rPr>
                <w:rFonts w:eastAsia="Times New Roman" w:cs="Calibri"/>
                <w:b/>
                <w:bCs/>
                <w:bdr w:val="none" w:sz="0" w:space="0" w:color="auto"/>
              </w:rPr>
              <w:t>81%</w:t>
            </w:r>
          </w:p>
        </w:tc>
        <w:tc>
          <w:tcPr>
            <w:tcW w:w="1380" w:type="dxa"/>
            <w:vAlign w:val="center"/>
            <w:hideMark/>
          </w:tcPr>
          <w:p w14:paraId="0B7FDA86" w14:textId="77777777" w:rsidR="00E231CF" w:rsidRPr="00E231CF" w:rsidRDefault="00E231CF" w:rsidP="00E231C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rPr>
            </w:pPr>
          </w:p>
        </w:tc>
      </w:tr>
    </w:tbl>
    <w:p w14:paraId="6475A869" w14:textId="77777777" w:rsidR="00E231CF" w:rsidRDefault="00E231CF" w:rsidP="008A3293">
      <w:pPr>
        <w:jc w:val="both"/>
        <w:rPr>
          <w:rFonts w:eastAsia="Times New Roman"/>
          <w:color w:val="2F5496"/>
        </w:rPr>
      </w:pPr>
    </w:p>
    <w:p w14:paraId="10CAA388" w14:textId="77777777" w:rsidR="003575F3" w:rsidRDefault="003575F3" w:rsidP="008A3293">
      <w:pPr>
        <w:jc w:val="both"/>
        <w:rPr>
          <w:rFonts w:eastAsia="Times New Roman"/>
          <w:color w:val="2F5496"/>
        </w:rPr>
      </w:pPr>
    </w:p>
    <w:bookmarkEnd w:id="0"/>
    <w:sectPr w:rsidR="003575F3" w:rsidSect="007C3BDD">
      <w:headerReference w:type="default" r:id="rId17"/>
      <w:footerReference w:type="default" r:id="rId18"/>
      <w:type w:val="continuous"/>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E8B89" w14:textId="77777777" w:rsidR="00CA016C" w:rsidRDefault="00AF2678">
      <w:r>
        <w:separator/>
      </w:r>
    </w:p>
  </w:endnote>
  <w:endnote w:type="continuationSeparator" w:id="0">
    <w:p w14:paraId="43DEB192" w14:textId="77777777" w:rsidR="00CA016C" w:rsidRDefault="00AF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CAF07" w14:textId="77777777" w:rsidR="00E16269" w:rsidRDefault="00E16269">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5B313" w14:textId="77777777" w:rsidR="00CA016C" w:rsidRDefault="00AF2678">
      <w:r>
        <w:separator/>
      </w:r>
    </w:p>
  </w:footnote>
  <w:footnote w:type="continuationSeparator" w:id="0">
    <w:p w14:paraId="07B42BC8" w14:textId="77777777" w:rsidR="00CA016C" w:rsidRDefault="00AF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47C0A" w14:textId="77777777" w:rsidR="00E16269" w:rsidRDefault="00E16269">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F33D5"/>
    <w:multiLevelType w:val="hybridMultilevel"/>
    <w:tmpl w:val="FD7AC01A"/>
    <w:lvl w:ilvl="0" w:tplc="947253FA">
      <w:start w:val="14"/>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DD0D22"/>
    <w:multiLevelType w:val="hybridMultilevel"/>
    <w:tmpl w:val="15FEFD72"/>
    <w:numStyleLink w:val="Stileimportato1"/>
  </w:abstractNum>
  <w:abstractNum w:abstractNumId="2" w15:restartNumberingAfterBreak="0">
    <w:nsid w:val="2D705840"/>
    <w:multiLevelType w:val="hybridMultilevel"/>
    <w:tmpl w:val="F478218A"/>
    <w:lvl w:ilvl="0" w:tplc="22406D1A">
      <w:start w:val="14"/>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8D3C5A"/>
    <w:multiLevelType w:val="hybridMultilevel"/>
    <w:tmpl w:val="15FEFD72"/>
    <w:styleLink w:val="Stileimportato1"/>
    <w:lvl w:ilvl="0" w:tplc="B630E61E">
      <w:start w:val="1"/>
      <w:numFmt w:val="bullet"/>
      <w:lvlText w:val="-"/>
      <w:lvlJc w:val="left"/>
      <w:pPr>
        <w:ind w:left="41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5BA38B4">
      <w:start w:val="1"/>
      <w:numFmt w:val="bullet"/>
      <w:lvlText w:val="o"/>
      <w:lvlJc w:val="left"/>
      <w:pPr>
        <w:ind w:left="113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43EFE08">
      <w:start w:val="1"/>
      <w:numFmt w:val="bullet"/>
      <w:lvlText w:val="▪"/>
      <w:lvlJc w:val="left"/>
      <w:pPr>
        <w:ind w:left="185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5067BAA">
      <w:start w:val="1"/>
      <w:numFmt w:val="bullet"/>
      <w:lvlText w:val="•"/>
      <w:lvlJc w:val="left"/>
      <w:pPr>
        <w:ind w:left="257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1C2FD4E">
      <w:start w:val="1"/>
      <w:numFmt w:val="bullet"/>
      <w:lvlText w:val="o"/>
      <w:lvlJc w:val="left"/>
      <w:pPr>
        <w:ind w:left="329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864D43A">
      <w:start w:val="1"/>
      <w:numFmt w:val="bullet"/>
      <w:lvlText w:val="▪"/>
      <w:lvlJc w:val="left"/>
      <w:pPr>
        <w:ind w:left="401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F68D3BE">
      <w:start w:val="1"/>
      <w:numFmt w:val="bullet"/>
      <w:lvlText w:val="•"/>
      <w:lvlJc w:val="left"/>
      <w:pPr>
        <w:ind w:left="473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A8AB6E4">
      <w:start w:val="1"/>
      <w:numFmt w:val="bullet"/>
      <w:lvlText w:val="o"/>
      <w:lvlJc w:val="left"/>
      <w:pPr>
        <w:ind w:left="545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D7E037A">
      <w:start w:val="1"/>
      <w:numFmt w:val="bullet"/>
      <w:lvlText w:val="▪"/>
      <w:lvlJc w:val="left"/>
      <w:pPr>
        <w:ind w:left="617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FB12FEB"/>
    <w:multiLevelType w:val="hybridMultilevel"/>
    <w:tmpl w:val="88D6F522"/>
    <w:lvl w:ilvl="0" w:tplc="C994CFE8">
      <w:start w:val="2"/>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3D0F64"/>
    <w:multiLevelType w:val="hybridMultilevel"/>
    <w:tmpl w:val="65D0441E"/>
    <w:lvl w:ilvl="0" w:tplc="1E20F186">
      <w:start w:val="12"/>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56290750">
    <w:abstractNumId w:val="3"/>
  </w:num>
  <w:num w:numId="2" w16cid:durableId="1846747880">
    <w:abstractNumId w:val="1"/>
  </w:num>
  <w:num w:numId="3" w16cid:durableId="471606889">
    <w:abstractNumId w:val="4"/>
  </w:num>
  <w:num w:numId="4" w16cid:durableId="909313177">
    <w:abstractNumId w:val="0"/>
  </w:num>
  <w:num w:numId="5" w16cid:durableId="917715820">
    <w:abstractNumId w:val="2"/>
  </w:num>
  <w:num w:numId="6" w16cid:durableId="1116096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69"/>
    <w:rsid w:val="00001AB4"/>
    <w:rsid w:val="00002A4F"/>
    <w:rsid w:val="000072A8"/>
    <w:rsid w:val="00011488"/>
    <w:rsid w:val="0002327C"/>
    <w:rsid w:val="00024782"/>
    <w:rsid w:val="00024DDC"/>
    <w:rsid w:val="000333AF"/>
    <w:rsid w:val="00043353"/>
    <w:rsid w:val="00043B71"/>
    <w:rsid w:val="000469B3"/>
    <w:rsid w:val="00056C0B"/>
    <w:rsid w:val="00057497"/>
    <w:rsid w:val="000646B5"/>
    <w:rsid w:val="00080918"/>
    <w:rsid w:val="00090869"/>
    <w:rsid w:val="00091753"/>
    <w:rsid w:val="0009693A"/>
    <w:rsid w:val="000A09D2"/>
    <w:rsid w:val="000A3731"/>
    <w:rsid w:val="000A5A3D"/>
    <w:rsid w:val="000A7A93"/>
    <w:rsid w:val="000B504E"/>
    <w:rsid w:val="000C15BC"/>
    <w:rsid w:val="000C2A19"/>
    <w:rsid w:val="000C3723"/>
    <w:rsid w:val="000E0A59"/>
    <w:rsid w:val="000E0B35"/>
    <w:rsid w:val="000E26A0"/>
    <w:rsid w:val="000E515D"/>
    <w:rsid w:val="000E7D5E"/>
    <w:rsid w:val="00100B5A"/>
    <w:rsid w:val="001026DF"/>
    <w:rsid w:val="001046A4"/>
    <w:rsid w:val="00105981"/>
    <w:rsid w:val="00116C8D"/>
    <w:rsid w:val="001212A9"/>
    <w:rsid w:val="001259DA"/>
    <w:rsid w:val="0013567F"/>
    <w:rsid w:val="00146762"/>
    <w:rsid w:val="001510C2"/>
    <w:rsid w:val="00154CB8"/>
    <w:rsid w:val="0016233C"/>
    <w:rsid w:val="00163E8F"/>
    <w:rsid w:val="001705C6"/>
    <w:rsid w:val="001724FD"/>
    <w:rsid w:val="0017370B"/>
    <w:rsid w:val="00174D5B"/>
    <w:rsid w:val="00180EFC"/>
    <w:rsid w:val="001851C2"/>
    <w:rsid w:val="001921BF"/>
    <w:rsid w:val="00194EF2"/>
    <w:rsid w:val="001C621D"/>
    <w:rsid w:val="001E0D3D"/>
    <w:rsid w:val="001E3234"/>
    <w:rsid w:val="001E76D9"/>
    <w:rsid w:val="001F17FB"/>
    <w:rsid w:val="001F4A18"/>
    <w:rsid w:val="002010F7"/>
    <w:rsid w:val="00225F00"/>
    <w:rsid w:val="00230DD0"/>
    <w:rsid w:val="00236A02"/>
    <w:rsid w:val="00236AB4"/>
    <w:rsid w:val="00242687"/>
    <w:rsid w:val="002562E3"/>
    <w:rsid w:val="0025748A"/>
    <w:rsid w:val="002658E3"/>
    <w:rsid w:val="0027680D"/>
    <w:rsid w:val="0028666B"/>
    <w:rsid w:val="002A0BBE"/>
    <w:rsid w:val="002A42CB"/>
    <w:rsid w:val="002A61F9"/>
    <w:rsid w:val="002B1C0E"/>
    <w:rsid w:val="002D2907"/>
    <w:rsid w:val="002E0CE6"/>
    <w:rsid w:val="002F121D"/>
    <w:rsid w:val="002F30AE"/>
    <w:rsid w:val="002F7215"/>
    <w:rsid w:val="00301A66"/>
    <w:rsid w:val="00305CF6"/>
    <w:rsid w:val="003512C5"/>
    <w:rsid w:val="00355F39"/>
    <w:rsid w:val="003575F3"/>
    <w:rsid w:val="003611BD"/>
    <w:rsid w:val="00361271"/>
    <w:rsid w:val="003642D6"/>
    <w:rsid w:val="003A6818"/>
    <w:rsid w:val="003C0E3F"/>
    <w:rsid w:val="003D3260"/>
    <w:rsid w:val="003D55D1"/>
    <w:rsid w:val="003F09F8"/>
    <w:rsid w:val="003F55BD"/>
    <w:rsid w:val="004105D0"/>
    <w:rsid w:val="00412D4B"/>
    <w:rsid w:val="00487EE1"/>
    <w:rsid w:val="004900FB"/>
    <w:rsid w:val="004A1ACC"/>
    <w:rsid w:val="004A28CE"/>
    <w:rsid w:val="004B3C62"/>
    <w:rsid w:val="004C4483"/>
    <w:rsid w:val="004C7BD9"/>
    <w:rsid w:val="004D0936"/>
    <w:rsid w:val="004E2A99"/>
    <w:rsid w:val="004E7726"/>
    <w:rsid w:val="004F21EA"/>
    <w:rsid w:val="00502EF0"/>
    <w:rsid w:val="0051495E"/>
    <w:rsid w:val="005151E4"/>
    <w:rsid w:val="0051668B"/>
    <w:rsid w:val="00521D09"/>
    <w:rsid w:val="00522653"/>
    <w:rsid w:val="00525883"/>
    <w:rsid w:val="00541081"/>
    <w:rsid w:val="00541F35"/>
    <w:rsid w:val="00542C48"/>
    <w:rsid w:val="00547905"/>
    <w:rsid w:val="0055599A"/>
    <w:rsid w:val="005602EC"/>
    <w:rsid w:val="00561145"/>
    <w:rsid w:val="0056705A"/>
    <w:rsid w:val="00573886"/>
    <w:rsid w:val="00576D38"/>
    <w:rsid w:val="00585379"/>
    <w:rsid w:val="00587CDB"/>
    <w:rsid w:val="005A22E4"/>
    <w:rsid w:val="005A378F"/>
    <w:rsid w:val="005B06C6"/>
    <w:rsid w:val="005B0826"/>
    <w:rsid w:val="005B1E17"/>
    <w:rsid w:val="005B515A"/>
    <w:rsid w:val="005B5837"/>
    <w:rsid w:val="005C31AB"/>
    <w:rsid w:val="005C6C2B"/>
    <w:rsid w:val="005D1BD3"/>
    <w:rsid w:val="005D1FC3"/>
    <w:rsid w:val="005D2F3A"/>
    <w:rsid w:val="005E2710"/>
    <w:rsid w:val="005F14FF"/>
    <w:rsid w:val="006054D4"/>
    <w:rsid w:val="00610433"/>
    <w:rsid w:val="00610583"/>
    <w:rsid w:val="00614295"/>
    <w:rsid w:val="00643204"/>
    <w:rsid w:val="00650032"/>
    <w:rsid w:val="00653983"/>
    <w:rsid w:val="0066445D"/>
    <w:rsid w:val="006718C9"/>
    <w:rsid w:val="00683E27"/>
    <w:rsid w:val="00695381"/>
    <w:rsid w:val="006A6C97"/>
    <w:rsid w:val="006C4800"/>
    <w:rsid w:val="006D30CB"/>
    <w:rsid w:val="006D3E53"/>
    <w:rsid w:val="006E182E"/>
    <w:rsid w:val="006E1B33"/>
    <w:rsid w:val="006E2204"/>
    <w:rsid w:val="006F3004"/>
    <w:rsid w:val="006F6702"/>
    <w:rsid w:val="00712FDB"/>
    <w:rsid w:val="00713589"/>
    <w:rsid w:val="007151DF"/>
    <w:rsid w:val="00715B36"/>
    <w:rsid w:val="00715C45"/>
    <w:rsid w:val="007169ED"/>
    <w:rsid w:val="007244C9"/>
    <w:rsid w:val="00736438"/>
    <w:rsid w:val="00740550"/>
    <w:rsid w:val="00740666"/>
    <w:rsid w:val="00744B13"/>
    <w:rsid w:val="00776BC8"/>
    <w:rsid w:val="00780B8E"/>
    <w:rsid w:val="0078446F"/>
    <w:rsid w:val="007871CA"/>
    <w:rsid w:val="007902CC"/>
    <w:rsid w:val="007905EE"/>
    <w:rsid w:val="007959D4"/>
    <w:rsid w:val="007B2271"/>
    <w:rsid w:val="007B4D50"/>
    <w:rsid w:val="007C1270"/>
    <w:rsid w:val="007C1929"/>
    <w:rsid w:val="007C3BDD"/>
    <w:rsid w:val="007C63EC"/>
    <w:rsid w:val="007E44E4"/>
    <w:rsid w:val="007F3660"/>
    <w:rsid w:val="007F3F06"/>
    <w:rsid w:val="00803D14"/>
    <w:rsid w:val="008113F7"/>
    <w:rsid w:val="00813AF8"/>
    <w:rsid w:val="00814603"/>
    <w:rsid w:val="008258CB"/>
    <w:rsid w:val="008266DD"/>
    <w:rsid w:val="00851B7A"/>
    <w:rsid w:val="00860FA7"/>
    <w:rsid w:val="00885B1D"/>
    <w:rsid w:val="00891E98"/>
    <w:rsid w:val="00895C57"/>
    <w:rsid w:val="00896643"/>
    <w:rsid w:val="00896C33"/>
    <w:rsid w:val="008A0244"/>
    <w:rsid w:val="008A15E6"/>
    <w:rsid w:val="008A3293"/>
    <w:rsid w:val="008C0D04"/>
    <w:rsid w:val="008C12CD"/>
    <w:rsid w:val="008C5739"/>
    <w:rsid w:val="008F29CA"/>
    <w:rsid w:val="008F7B22"/>
    <w:rsid w:val="009014D7"/>
    <w:rsid w:val="009055D9"/>
    <w:rsid w:val="00911F00"/>
    <w:rsid w:val="009158A9"/>
    <w:rsid w:val="009222EF"/>
    <w:rsid w:val="00923B9B"/>
    <w:rsid w:val="009352D5"/>
    <w:rsid w:val="00941632"/>
    <w:rsid w:val="00946EEF"/>
    <w:rsid w:val="00955293"/>
    <w:rsid w:val="00957DC3"/>
    <w:rsid w:val="00964810"/>
    <w:rsid w:val="00974598"/>
    <w:rsid w:val="00975FD5"/>
    <w:rsid w:val="009762E6"/>
    <w:rsid w:val="00982BC2"/>
    <w:rsid w:val="00983616"/>
    <w:rsid w:val="00997A29"/>
    <w:rsid w:val="009A0B1F"/>
    <w:rsid w:val="009A5A41"/>
    <w:rsid w:val="009B3B06"/>
    <w:rsid w:val="009B62B4"/>
    <w:rsid w:val="009C136F"/>
    <w:rsid w:val="009C228F"/>
    <w:rsid w:val="009C5DBD"/>
    <w:rsid w:val="009D0BD9"/>
    <w:rsid w:val="009E0F55"/>
    <w:rsid w:val="009E4AD3"/>
    <w:rsid w:val="009F0526"/>
    <w:rsid w:val="00A074E2"/>
    <w:rsid w:val="00A10577"/>
    <w:rsid w:val="00A1651E"/>
    <w:rsid w:val="00A20087"/>
    <w:rsid w:val="00A25546"/>
    <w:rsid w:val="00A275C9"/>
    <w:rsid w:val="00A302BB"/>
    <w:rsid w:val="00A35E47"/>
    <w:rsid w:val="00A41E1D"/>
    <w:rsid w:val="00A47EBB"/>
    <w:rsid w:val="00A60998"/>
    <w:rsid w:val="00A62206"/>
    <w:rsid w:val="00A623FD"/>
    <w:rsid w:val="00A7432C"/>
    <w:rsid w:val="00A81D9E"/>
    <w:rsid w:val="00A845A5"/>
    <w:rsid w:val="00A91043"/>
    <w:rsid w:val="00AA7894"/>
    <w:rsid w:val="00AB454F"/>
    <w:rsid w:val="00AC5626"/>
    <w:rsid w:val="00AC6520"/>
    <w:rsid w:val="00AD52C2"/>
    <w:rsid w:val="00AD54A2"/>
    <w:rsid w:val="00AD6210"/>
    <w:rsid w:val="00AE5188"/>
    <w:rsid w:val="00AF146B"/>
    <w:rsid w:val="00AF2678"/>
    <w:rsid w:val="00AF6819"/>
    <w:rsid w:val="00B00BC5"/>
    <w:rsid w:val="00B020F1"/>
    <w:rsid w:val="00B0286D"/>
    <w:rsid w:val="00B22C8D"/>
    <w:rsid w:val="00B3113A"/>
    <w:rsid w:val="00B37689"/>
    <w:rsid w:val="00B4209C"/>
    <w:rsid w:val="00B44FD8"/>
    <w:rsid w:val="00B5022B"/>
    <w:rsid w:val="00B51F48"/>
    <w:rsid w:val="00B5422B"/>
    <w:rsid w:val="00B54B9A"/>
    <w:rsid w:val="00B66B00"/>
    <w:rsid w:val="00B74F68"/>
    <w:rsid w:val="00B866A7"/>
    <w:rsid w:val="00B949D9"/>
    <w:rsid w:val="00B95042"/>
    <w:rsid w:val="00BA2EEB"/>
    <w:rsid w:val="00BA3269"/>
    <w:rsid w:val="00BA42BE"/>
    <w:rsid w:val="00BA49AA"/>
    <w:rsid w:val="00BA51E7"/>
    <w:rsid w:val="00BC07D3"/>
    <w:rsid w:val="00BC32E0"/>
    <w:rsid w:val="00BD15FB"/>
    <w:rsid w:val="00BE21AE"/>
    <w:rsid w:val="00BE4247"/>
    <w:rsid w:val="00C15FDC"/>
    <w:rsid w:val="00C222CC"/>
    <w:rsid w:val="00C269CE"/>
    <w:rsid w:val="00C33A02"/>
    <w:rsid w:val="00C439B6"/>
    <w:rsid w:val="00C43D1A"/>
    <w:rsid w:val="00C64275"/>
    <w:rsid w:val="00C72143"/>
    <w:rsid w:val="00C80E9F"/>
    <w:rsid w:val="00C84F1A"/>
    <w:rsid w:val="00CA016C"/>
    <w:rsid w:val="00CA4EEE"/>
    <w:rsid w:val="00CC7152"/>
    <w:rsid w:val="00CD1987"/>
    <w:rsid w:val="00CD4F91"/>
    <w:rsid w:val="00CF11B8"/>
    <w:rsid w:val="00CF34CB"/>
    <w:rsid w:val="00CF3C9F"/>
    <w:rsid w:val="00D05C49"/>
    <w:rsid w:val="00D137A3"/>
    <w:rsid w:val="00D15905"/>
    <w:rsid w:val="00D55F84"/>
    <w:rsid w:val="00D61AB4"/>
    <w:rsid w:val="00D74669"/>
    <w:rsid w:val="00D758B1"/>
    <w:rsid w:val="00D83F3D"/>
    <w:rsid w:val="00D946B3"/>
    <w:rsid w:val="00DA3398"/>
    <w:rsid w:val="00DA347A"/>
    <w:rsid w:val="00DA51BB"/>
    <w:rsid w:val="00DA767E"/>
    <w:rsid w:val="00DB08A4"/>
    <w:rsid w:val="00DB371F"/>
    <w:rsid w:val="00DB3A15"/>
    <w:rsid w:val="00DD0A7C"/>
    <w:rsid w:val="00DD4851"/>
    <w:rsid w:val="00DE4D50"/>
    <w:rsid w:val="00DF0655"/>
    <w:rsid w:val="00DF07A6"/>
    <w:rsid w:val="00DF1C62"/>
    <w:rsid w:val="00DF62C3"/>
    <w:rsid w:val="00E006AA"/>
    <w:rsid w:val="00E013D4"/>
    <w:rsid w:val="00E10EBD"/>
    <w:rsid w:val="00E10F9F"/>
    <w:rsid w:val="00E16269"/>
    <w:rsid w:val="00E231CF"/>
    <w:rsid w:val="00E3025D"/>
    <w:rsid w:val="00E34152"/>
    <w:rsid w:val="00E34BE2"/>
    <w:rsid w:val="00E405D9"/>
    <w:rsid w:val="00E42320"/>
    <w:rsid w:val="00E521A4"/>
    <w:rsid w:val="00E54D79"/>
    <w:rsid w:val="00E563F6"/>
    <w:rsid w:val="00E6786B"/>
    <w:rsid w:val="00E92710"/>
    <w:rsid w:val="00EA404D"/>
    <w:rsid w:val="00EA54F2"/>
    <w:rsid w:val="00EB20A3"/>
    <w:rsid w:val="00EB4434"/>
    <w:rsid w:val="00EC442B"/>
    <w:rsid w:val="00EC61BD"/>
    <w:rsid w:val="00EC7FAE"/>
    <w:rsid w:val="00ED08E4"/>
    <w:rsid w:val="00ED1746"/>
    <w:rsid w:val="00ED41E1"/>
    <w:rsid w:val="00EF0E30"/>
    <w:rsid w:val="00EF59E5"/>
    <w:rsid w:val="00F077B0"/>
    <w:rsid w:val="00F0792B"/>
    <w:rsid w:val="00F17C82"/>
    <w:rsid w:val="00F2643A"/>
    <w:rsid w:val="00F526FB"/>
    <w:rsid w:val="00F630AB"/>
    <w:rsid w:val="00F67E7E"/>
    <w:rsid w:val="00F83DEC"/>
    <w:rsid w:val="00F84F76"/>
    <w:rsid w:val="00F93524"/>
    <w:rsid w:val="00F946E3"/>
    <w:rsid w:val="00F95140"/>
    <w:rsid w:val="00FA0511"/>
    <w:rsid w:val="00FB0D85"/>
    <w:rsid w:val="00FB4682"/>
    <w:rsid w:val="00FB55F2"/>
    <w:rsid w:val="00FC301C"/>
    <w:rsid w:val="00FC66D8"/>
    <w:rsid w:val="00FD4D78"/>
    <w:rsid w:val="00FD4F10"/>
    <w:rsid w:val="00FD6901"/>
    <w:rsid w:val="00FE334F"/>
    <w:rsid w:val="00FF4AFE"/>
    <w:rsid w:val="00FF7F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678D"/>
  <w15:docId w15:val="{9D7E1D77-CF0F-4421-9EE7-BD82AAEE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b/>
      <w:bCs/>
      <w:outline w:val="0"/>
      <w:color w:val="0000FF"/>
      <w:sz w:val="20"/>
      <w:szCs w:val="20"/>
      <w:u w:val="single" w:color="0000FF"/>
    </w:rPr>
  </w:style>
  <w:style w:type="paragraph" w:styleId="Paragrafoelenco">
    <w:name w:val="List Paragraph"/>
    <w:pPr>
      <w:spacing w:after="160" w:line="259" w:lineRule="auto"/>
      <w:ind w:left="720"/>
    </w:pPr>
    <w:rPr>
      <w:rFonts w:ascii="Calibri" w:hAnsi="Calibri" w:cs="Arial Unicode MS"/>
      <w:color w:val="000000"/>
      <w:sz w:val="22"/>
      <w:szCs w:val="22"/>
      <w:u w:color="000000"/>
    </w:rPr>
  </w:style>
  <w:style w:type="numbering" w:customStyle="1" w:styleId="Stileimportato1">
    <w:name w:val="Stile importato 1"/>
    <w:pPr>
      <w:numPr>
        <w:numId w:val="1"/>
      </w:numPr>
    </w:pPr>
  </w:style>
  <w:style w:type="paragraph" w:styleId="Testofumetto">
    <w:name w:val="Balloon Text"/>
    <w:basedOn w:val="Normale"/>
    <w:link w:val="TestofumettoCarattere"/>
    <w:uiPriority w:val="99"/>
    <w:semiHidden/>
    <w:unhideWhenUsed/>
    <w:rsid w:val="004F21E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21EA"/>
    <w:rPr>
      <w:rFonts w:ascii="Segoe UI" w:hAnsi="Segoe UI" w:cs="Segoe UI"/>
      <w:color w:val="000000"/>
      <w:sz w:val="18"/>
      <w:szCs w:val="18"/>
      <w:u w:color="000000"/>
    </w:rPr>
  </w:style>
  <w:style w:type="paragraph" w:customStyle="1" w:styleId="Corpo">
    <w:name w:val="Corpo"/>
    <w:rsid w:val="00B95042"/>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2"/>
      <w:szCs w:val="22"/>
      <w:bdr w:val="none" w:sz="0" w:space="0" w:color="auto"/>
      <w14:textOutline w14:w="0" w14:cap="flat" w14:cmpd="sng" w14:algn="ctr">
        <w14:noFill/>
        <w14:prstDash w14:val="solid"/>
        <w14:bevel/>
      </w14:textOutline>
    </w:rPr>
  </w:style>
  <w:style w:type="character" w:styleId="Menzionenonrisolta">
    <w:name w:val="Unresolved Mention"/>
    <w:basedOn w:val="Carpredefinitoparagrafo"/>
    <w:uiPriority w:val="99"/>
    <w:semiHidden/>
    <w:unhideWhenUsed/>
    <w:rsid w:val="00B74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1341">
      <w:bodyDiv w:val="1"/>
      <w:marLeft w:val="0"/>
      <w:marRight w:val="0"/>
      <w:marTop w:val="0"/>
      <w:marBottom w:val="0"/>
      <w:divBdr>
        <w:top w:val="none" w:sz="0" w:space="0" w:color="auto"/>
        <w:left w:val="none" w:sz="0" w:space="0" w:color="auto"/>
        <w:bottom w:val="none" w:sz="0" w:space="0" w:color="auto"/>
        <w:right w:val="none" w:sz="0" w:space="0" w:color="auto"/>
      </w:divBdr>
    </w:div>
    <w:div w:id="104812271">
      <w:bodyDiv w:val="1"/>
      <w:marLeft w:val="0"/>
      <w:marRight w:val="0"/>
      <w:marTop w:val="0"/>
      <w:marBottom w:val="0"/>
      <w:divBdr>
        <w:top w:val="none" w:sz="0" w:space="0" w:color="auto"/>
        <w:left w:val="none" w:sz="0" w:space="0" w:color="auto"/>
        <w:bottom w:val="none" w:sz="0" w:space="0" w:color="auto"/>
        <w:right w:val="none" w:sz="0" w:space="0" w:color="auto"/>
      </w:divBdr>
    </w:div>
    <w:div w:id="156578697">
      <w:bodyDiv w:val="1"/>
      <w:marLeft w:val="0"/>
      <w:marRight w:val="0"/>
      <w:marTop w:val="0"/>
      <w:marBottom w:val="0"/>
      <w:divBdr>
        <w:top w:val="none" w:sz="0" w:space="0" w:color="auto"/>
        <w:left w:val="none" w:sz="0" w:space="0" w:color="auto"/>
        <w:bottom w:val="none" w:sz="0" w:space="0" w:color="auto"/>
        <w:right w:val="none" w:sz="0" w:space="0" w:color="auto"/>
      </w:divBdr>
    </w:div>
    <w:div w:id="191116806">
      <w:bodyDiv w:val="1"/>
      <w:marLeft w:val="0"/>
      <w:marRight w:val="0"/>
      <w:marTop w:val="0"/>
      <w:marBottom w:val="0"/>
      <w:divBdr>
        <w:top w:val="none" w:sz="0" w:space="0" w:color="auto"/>
        <w:left w:val="none" w:sz="0" w:space="0" w:color="auto"/>
        <w:bottom w:val="none" w:sz="0" w:space="0" w:color="auto"/>
        <w:right w:val="none" w:sz="0" w:space="0" w:color="auto"/>
      </w:divBdr>
    </w:div>
    <w:div w:id="224874837">
      <w:bodyDiv w:val="1"/>
      <w:marLeft w:val="0"/>
      <w:marRight w:val="0"/>
      <w:marTop w:val="0"/>
      <w:marBottom w:val="0"/>
      <w:divBdr>
        <w:top w:val="none" w:sz="0" w:space="0" w:color="auto"/>
        <w:left w:val="none" w:sz="0" w:space="0" w:color="auto"/>
        <w:bottom w:val="none" w:sz="0" w:space="0" w:color="auto"/>
        <w:right w:val="none" w:sz="0" w:space="0" w:color="auto"/>
      </w:divBdr>
    </w:div>
    <w:div w:id="248731149">
      <w:bodyDiv w:val="1"/>
      <w:marLeft w:val="0"/>
      <w:marRight w:val="0"/>
      <w:marTop w:val="0"/>
      <w:marBottom w:val="0"/>
      <w:divBdr>
        <w:top w:val="none" w:sz="0" w:space="0" w:color="auto"/>
        <w:left w:val="none" w:sz="0" w:space="0" w:color="auto"/>
        <w:bottom w:val="none" w:sz="0" w:space="0" w:color="auto"/>
        <w:right w:val="none" w:sz="0" w:space="0" w:color="auto"/>
      </w:divBdr>
    </w:div>
    <w:div w:id="461583501">
      <w:bodyDiv w:val="1"/>
      <w:marLeft w:val="0"/>
      <w:marRight w:val="0"/>
      <w:marTop w:val="0"/>
      <w:marBottom w:val="0"/>
      <w:divBdr>
        <w:top w:val="none" w:sz="0" w:space="0" w:color="auto"/>
        <w:left w:val="none" w:sz="0" w:space="0" w:color="auto"/>
        <w:bottom w:val="none" w:sz="0" w:space="0" w:color="auto"/>
        <w:right w:val="none" w:sz="0" w:space="0" w:color="auto"/>
      </w:divBdr>
    </w:div>
    <w:div w:id="485632428">
      <w:bodyDiv w:val="1"/>
      <w:marLeft w:val="0"/>
      <w:marRight w:val="0"/>
      <w:marTop w:val="0"/>
      <w:marBottom w:val="0"/>
      <w:divBdr>
        <w:top w:val="none" w:sz="0" w:space="0" w:color="auto"/>
        <w:left w:val="none" w:sz="0" w:space="0" w:color="auto"/>
        <w:bottom w:val="none" w:sz="0" w:space="0" w:color="auto"/>
        <w:right w:val="none" w:sz="0" w:space="0" w:color="auto"/>
      </w:divBdr>
    </w:div>
    <w:div w:id="520290497">
      <w:bodyDiv w:val="1"/>
      <w:marLeft w:val="0"/>
      <w:marRight w:val="0"/>
      <w:marTop w:val="0"/>
      <w:marBottom w:val="0"/>
      <w:divBdr>
        <w:top w:val="none" w:sz="0" w:space="0" w:color="auto"/>
        <w:left w:val="none" w:sz="0" w:space="0" w:color="auto"/>
        <w:bottom w:val="none" w:sz="0" w:space="0" w:color="auto"/>
        <w:right w:val="none" w:sz="0" w:space="0" w:color="auto"/>
      </w:divBdr>
    </w:div>
    <w:div w:id="523057975">
      <w:bodyDiv w:val="1"/>
      <w:marLeft w:val="0"/>
      <w:marRight w:val="0"/>
      <w:marTop w:val="0"/>
      <w:marBottom w:val="0"/>
      <w:divBdr>
        <w:top w:val="none" w:sz="0" w:space="0" w:color="auto"/>
        <w:left w:val="none" w:sz="0" w:space="0" w:color="auto"/>
        <w:bottom w:val="none" w:sz="0" w:space="0" w:color="auto"/>
        <w:right w:val="none" w:sz="0" w:space="0" w:color="auto"/>
      </w:divBdr>
    </w:div>
    <w:div w:id="860507960">
      <w:bodyDiv w:val="1"/>
      <w:marLeft w:val="0"/>
      <w:marRight w:val="0"/>
      <w:marTop w:val="0"/>
      <w:marBottom w:val="0"/>
      <w:divBdr>
        <w:top w:val="none" w:sz="0" w:space="0" w:color="auto"/>
        <w:left w:val="none" w:sz="0" w:space="0" w:color="auto"/>
        <w:bottom w:val="none" w:sz="0" w:space="0" w:color="auto"/>
        <w:right w:val="none" w:sz="0" w:space="0" w:color="auto"/>
      </w:divBdr>
    </w:div>
    <w:div w:id="918295149">
      <w:bodyDiv w:val="1"/>
      <w:marLeft w:val="0"/>
      <w:marRight w:val="0"/>
      <w:marTop w:val="0"/>
      <w:marBottom w:val="0"/>
      <w:divBdr>
        <w:top w:val="none" w:sz="0" w:space="0" w:color="auto"/>
        <w:left w:val="none" w:sz="0" w:space="0" w:color="auto"/>
        <w:bottom w:val="none" w:sz="0" w:space="0" w:color="auto"/>
        <w:right w:val="none" w:sz="0" w:space="0" w:color="auto"/>
      </w:divBdr>
    </w:div>
    <w:div w:id="996541445">
      <w:bodyDiv w:val="1"/>
      <w:marLeft w:val="0"/>
      <w:marRight w:val="0"/>
      <w:marTop w:val="0"/>
      <w:marBottom w:val="0"/>
      <w:divBdr>
        <w:top w:val="none" w:sz="0" w:space="0" w:color="auto"/>
        <w:left w:val="none" w:sz="0" w:space="0" w:color="auto"/>
        <w:bottom w:val="none" w:sz="0" w:space="0" w:color="auto"/>
        <w:right w:val="none" w:sz="0" w:space="0" w:color="auto"/>
      </w:divBdr>
    </w:div>
    <w:div w:id="1060176761">
      <w:bodyDiv w:val="1"/>
      <w:marLeft w:val="0"/>
      <w:marRight w:val="0"/>
      <w:marTop w:val="0"/>
      <w:marBottom w:val="0"/>
      <w:divBdr>
        <w:top w:val="none" w:sz="0" w:space="0" w:color="auto"/>
        <w:left w:val="none" w:sz="0" w:space="0" w:color="auto"/>
        <w:bottom w:val="none" w:sz="0" w:space="0" w:color="auto"/>
        <w:right w:val="none" w:sz="0" w:space="0" w:color="auto"/>
      </w:divBdr>
    </w:div>
    <w:div w:id="1130123324">
      <w:bodyDiv w:val="1"/>
      <w:marLeft w:val="0"/>
      <w:marRight w:val="0"/>
      <w:marTop w:val="0"/>
      <w:marBottom w:val="0"/>
      <w:divBdr>
        <w:top w:val="none" w:sz="0" w:space="0" w:color="auto"/>
        <w:left w:val="none" w:sz="0" w:space="0" w:color="auto"/>
        <w:bottom w:val="none" w:sz="0" w:space="0" w:color="auto"/>
        <w:right w:val="none" w:sz="0" w:space="0" w:color="auto"/>
      </w:divBdr>
    </w:div>
    <w:div w:id="1151562199">
      <w:bodyDiv w:val="1"/>
      <w:marLeft w:val="0"/>
      <w:marRight w:val="0"/>
      <w:marTop w:val="0"/>
      <w:marBottom w:val="0"/>
      <w:divBdr>
        <w:top w:val="none" w:sz="0" w:space="0" w:color="auto"/>
        <w:left w:val="none" w:sz="0" w:space="0" w:color="auto"/>
        <w:bottom w:val="none" w:sz="0" w:space="0" w:color="auto"/>
        <w:right w:val="none" w:sz="0" w:space="0" w:color="auto"/>
      </w:divBdr>
    </w:div>
    <w:div w:id="1312757274">
      <w:bodyDiv w:val="1"/>
      <w:marLeft w:val="0"/>
      <w:marRight w:val="0"/>
      <w:marTop w:val="0"/>
      <w:marBottom w:val="0"/>
      <w:divBdr>
        <w:top w:val="none" w:sz="0" w:space="0" w:color="auto"/>
        <w:left w:val="none" w:sz="0" w:space="0" w:color="auto"/>
        <w:bottom w:val="none" w:sz="0" w:space="0" w:color="auto"/>
        <w:right w:val="none" w:sz="0" w:space="0" w:color="auto"/>
      </w:divBdr>
    </w:div>
    <w:div w:id="1339425625">
      <w:bodyDiv w:val="1"/>
      <w:marLeft w:val="0"/>
      <w:marRight w:val="0"/>
      <w:marTop w:val="0"/>
      <w:marBottom w:val="0"/>
      <w:divBdr>
        <w:top w:val="none" w:sz="0" w:space="0" w:color="auto"/>
        <w:left w:val="none" w:sz="0" w:space="0" w:color="auto"/>
        <w:bottom w:val="none" w:sz="0" w:space="0" w:color="auto"/>
        <w:right w:val="none" w:sz="0" w:space="0" w:color="auto"/>
      </w:divBdr>
    </w:div>
    <w:div w:id="1577200360">
      <w:bodyDiv w:val="1"/>
      <w:marLeft w:val="0"/>
      <w:marRight w:val="0"/>
      <w:marTop w:val="0"/>
      <w:marBottom w:val="0"/>
      <w:divBdr>
        <w:top w:val="none" w:sz="0" w:space="0" w:color="auto"/>
        <w:left w:val="none" w:sz="0" w:space="0" w:color="auto"/>
        <w:bottom w:val="none" w:sz="0" w:space="0" w:color="auto"/>
        <w:right w:val="none" w:sz="0" w:space="0" w:color="auto"/>
      </w:divBdr>
    </w:div>
    <w:div w:id="1579098301">
      <w:bodyDiv w:val="1"/>
      <w:marLeft w:val="0"/>
      <w:marRight w:val="0"/>
      <w:marTop w:val="0"/>
      <w:marBottom w:val="0"/>
      <w:divBdr>
        <w:top w:val="none" w:sz="0" w:space="0" w:color="auto"/>
        <w:left w:val="none" w:sz="0" w:space="0" w:color="auto"/>
        <w:bottom w:val="none" w:sz="0" w:space="0" w:color="auto"/>
        <w:right w:val="none" w:sz="0" w:space="0" w:color="auto"/>
      </w:divBdr>
    </w:div>
    <w:div w:id="1597326281">
      <w:bodyDiv w:val="1"/>
      <w:marLeft w:val="0"/>
      <w:marRight w:val="0"/>
      <w:marTop w:val="0"/>
      <w:marBottom w:val="0"/>
      <w:divBdr>
        <w:top w:val="none" w:sz="0" w:space="0" w:color="auto"/>
        <w:left w:val="none" w:sz="0" w:space="0" w:color="auto"/>
        <w:bottom w:val="none" w:sz="0" w:space="0" w:color="auto"/>
        <w:right w:val="none" w:sz="0" w:space="0" w:color="auto"/>
      </w:divBdr>
    </w:div>
    <w:div w:id="1823158108">
      <w:bodyDiv w:val="1"/>
      <w:marLeft w:val="0"/>
      <w:marRight w:val="0"/>
      <w:marTop w:val="0"/>
      <w:marBottom w:val="0"/>
      <w:divBdr>
        <w:top w:val="none" w:sz="0" w:space="0" w:color="auto"/>
        <w:left w:val="none" w:sz="0" w:space="0" w:color="auto"/>
        <w:bottom w:val="none" w:sz="0" w:space="0" w:color="auto"/>
        <w:right w:val="none" w:sz="0" w:space="0" w:color="auto"/>
      </w:divBdr>
    </w:div>
    <w:div w:id="1928028795">
      <w:bodyDiv w:val="1"/>
      <w:marLeft w:val="0"/>
      <w:marRight w:val="0"/>
      <w:marTop w:val="0"/>
      <w:marBottom w:val="0"/>
      <w:divBdr>
        <w:top w:val="none" w:sz="0" w:space="0" w:color="auto"/>
        <w:left w:val="none" w:sz="0" w:space="0" w:color="auto"/>
        <w:bottom w:val="none" w:sz="0" w:space="0" w:color="auto"/>
        <w:right w:val="none" w:sz="0" w:space="0" w:color="auto"/>
      </w:divBdr>
    </w:div>
    <w:div w:id="2011911254">
      <w:bodyDiv w:val="1"/>
      <w:marLeft w:val="0"/>
      <w:marRight w:val="0"/>
      <w:marTop w:val="0"/>
      <w:marBottom w:val="0"/>
      <w:divBdr>
        <w:top w:val="none" w:sz="0" w:space="0" w:color="auto"/>
        <w:left w:val="none" w:sz="0" w:space="0" w:color="auto"/>
        <w:bottom w:val="none" w:sz="0" w:space="0" w:color="auto"/>
        <w:right w:val="none" w:sz="0" w:space="0" w:color="auto"/>
      </w:divBdr>
    </w:div>
    <w:div w:id="2040616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mailto:piemonte@pec.coordifesa.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emonte@coordifesa.it" TargetMode="External"/><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3B53D-7470-4541-A944-79BCD686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1302</Words>
  <Characters>7422</Characters>
  <Application>Microsoft Office Word</Application>
  <DocSecurity>4</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Castelli</dc:creator>
  <cp:lastModifiedBy>LAURA CORTI</cp:lastModifiedBy>
  <cp:revision>2</cp:revision>
  <cp:lastPrinted>2024-08-29T08:37:00Z</cp:lastPrinted>
  <dcterms:created xsi:type="dcterms:W3CDTF">2024-08-29T08:43:00Z</dcterms:created>
  <dcterms:modified xsi:type="dcterms:W3CDTF">2024-08-29T08:43:00Z</dcterms:modified>
</cp:coreProperties>
</file>